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35B" w:rsidRDefault="00DC735B" w:rsidP="00DC735B">
      <w:pPr>
        <w:pBdr>
          <w:bottom w:val="single" w:sz="6" w:space="1" w:color="auto"/>
        </w:pBdr>
        <w:rPr>
          <w:b/>
          <w:smallCaps/>
          <w:sz w:val="28"/>
          <w:szCs w:val="28"/>
        </w:rPr>
      </w:pPr>
      <w:r>
        <w:rPr>
          <w:b/>
          <w:smallCaps/>
          <w:sz w:val="28"/>
          <w:szCs w:val="28"/>
        </w:rPr>
        <w:t>Emmanuel Covenant Church- July 25, 2012</w:t>
      </w:r>
    </w:p>
    <w:p w:rsidR="00DC735B" w:rsidRPr="00252550" w:rsidRDefault="00DC735B" w:rsidP="00DC735B">
      <w:pPr>
        <w:rPr>
          <w:b/>
          <w:smallCaps/>
          <w:sz w:val="28"/>
          <w:szCs w:val="28"/>
        </w:rPr>
      </w:pPr>
    </w:p>
    <w:p w:rsidR="00DC735B" w:rsidRPr="00DC735B" w:rsidRDefault="00DC735B" w:rsidP="00DC735B">
      <w:pPr>
        <w:jc w:val="center"/>
        <w:rPr>
          <w:b/>
          <w:sz w:val="44"/>
          <w:szCs w:val="44"/>
        </w:rPr>
      </w:pPr>
      <w:r w:rsidRPr="00DC735B">
        <w:rPr>
          <w:b/>
          <w:sz w:val="44"/>
          <w:szCs w:val="44"/>
        </w:rPr>
        <w:t>Living in Sin… Well</w:t>
      </w:r>
    </w:p>
    <w:p w:rsidR="00DC735B" w:rsidRPr="00252550" w:rsidRDefault="00DC735B" w:rsidP="00DC735B">
      <w:pPr>
        <w:jc w:val="center"/>
        <w:rPr>
          <w:b/>
          <w:sz w:val="32"/>
          <w:szCs w:val="32"/>
        </w:rPr>
      </w:pPr>
      <w:r w:rsidRPr="00252550">
        <w:rPr>
          <w:b/>
          <w:sz w:val="32"/>
          <w:szCs w:val="32"/>
        </w:rPr>
        <w:t>Jeffery J. Ventrella, Esq.</w:t>
      </w:r>
    </w:p>
    <w:p w:rsidR="00DC735B" w:rsidRPr="007A532F" w:rsidRDefault="00DC735B" w:rsidP="00DC735B">
      <w:pPr>
        <w:jc w:val="center"/>
        <w:rPr>
          <w:sz w:val="32"/>
          <w:szCs w:val="32"/>
        </w:rPr>
      </w:pPr>
    </w:p>
    <w:p w:rsidR="00DC735B" w:rsidRDefault="00DC735B" w:rsidP="00DC735B">
      <w:pPr>
        <w:rPr>
          <w:b/>
          <w:i/>
          <w:sz w:val="28"/>
          <w:szCs w:val="28"/>
        </w:rPr>
      </w:pPr>
    </w:p>
    <w:p w:rsidR="00DC735B" w:rsidRPr="00DB168E" w:rsidRDefault="00DC735B" w:rsidP="00DC735B">
      <w:pPr>
        <w:jc w:val="center"/>
      </w:pPr>
    </w:p>
    <w:p w:rsidR="00DC735B" w:rsidRPr="00DB168E" w:rsidRDefault="00DC735B" w:rsidP="00DC735B">
      <w:pPr>
        <w:jc w:val="center"/>
        <w:rPr>
          <w:rFonts w:eastAsia="Calibri"/>
          <w:b/>
          <w:i/>
        </w:rPr>
      </w:pPr>
    </w:p>
    <w:p w:rsidR="00DC735B" w:rsidRPr="00DB168E" w:rsidRDefault="00DC735B" w:rsidP="00DC735B">
      <w:pPr>
        <w:numPr>
          <w:ilvl w:val="0"/>
          <w:numId w:val="1"/>
        </w:numPr>
      </w:pPr>
      <w:r w:rsidRPr="00DB168E">
        <w:t>The Reality of Life in Babylon</w:t>
      </w:r>
    </w:p>
    <w:p w:rsidR="00DC735B" w:rsidRPr="00DB168E" w:rsidRDefault="00DC735B" w:rsidP="00DC735B">
      <w:pPr>
        <w:ind w:left="360"/>
        <w:rPr>
          <w:rFonts w:eastAsia="Calibri"/>
        </w:rPr>
      </w:pPr>
    </w:p>
    <w:p w:rsidR="00DC735B" w:rsidRPr="00DB168E" w:rsidRDefault="00DC735B" w:rsidP="00DC735B">
      <w:pPr>
        <w:pStyle w:val="ListParagraph"/>
        <w:numPr>
          <w:ilvl w:val="1"/>
          <w:numId w:val="1"/>
        </w:numPr>
      </w:pPr>
      <w:r w:rsidRPr="00DB168E">
        <w:t xml:space="preserve">The </w:t>
      </w:r>
      <w:r w:rsidRPr="00423AAC">
        <w:rPr>
          <w:rFonts w:eastAsia="Calibri"/>
        </w:rPr>
        <w:t xml:space="preserve">God-hating </w:t>
      </w:r>
      <w:r w:rsidRPr="00DB168E">
        <w:t>Public Square</w:t>
      </w:r>
    </w:p>
    <w:p w:rsidR="00DC735B" w:rsidRPr="00DB168E" w:rsidRDefault="00DC735B" w:rsidP="00DC735B">
      <w:pPr>
        <w:ind w:left="1440"/>
        <w:rPr>
          <w:rFonts w:eastAsia="Calibri"/>
        </w:rPr>
      </w:pPr>
    </w:p>
    <w:p w:rsidR="00DC735B" w:rsidRPr="00DB168E" w:rsidRDefault="00DC735B" w:rsidP="00DC735B">
      <w:pPr>
        <w:pStyle w:val="ListParagraph"/>
        <w:numPr>
          <w:ilvl w:val="1"/>
          <w:numId w:val="1"/>
        </w:numPr>
      </w:pPr>
      <w:r w:rsidRPr="00423AAC">
        <w:rPr>
          <w:rFonts w:eastAsia="Calibri"/>
        </w:rPr>
        <w:t>The Courts</w:t>
      </w:r>
    </w:p>
    <w:p w:rsidR="00DC735B" w:rsidRPr="00DB168E" w:rsidRDefault="00DC735B" w:rsidP="00DC735B">
      <w:pPr>
        <w:pStyle w:val="ListParagraph"/>
      </w:pPr>
    </w:p>
    <w:p w:rsidR="00DC735B" w:rsidRPr="00423AAC" w:rsidRDefault="00DC735B" w:rsidP="00DC735B">
      <w:pPr>
        <w:pStyle w:val="ListParagraph"/>
        <w:numPr>
          <w:ilvl w:val="1"/>
          <w:numId w:val="1"/>
        </w:numPr>
        <w:rPr>
          <w:rFonts w:eastAsia="Calibri"/>
        </w:rPr>
      </w:pPr>
      <w:r w:rsidRPr="00423AAC">
        <w:rPr>
          <w:rFonts w:eastAsia="Calibri"/>
        </w:rPr>
        <w:t>The Church</w:t>
      </w:r>
    </w:p>
    <w:p w:rsidR="00DC735B" w:rsidRDefault="00DC735B" w:rsidP="00DC735B">
      <w:pPr>
        <w:tabs>
          <w:tab w:val="num" w:pos="1620"/>
        </w:tabs>
        <w:rPr>
          <w:rFonts w:eastAsia="Calibri"/>
        </w:rPr>
      </w:pPr>
    </w:p>
    <w:p w:rsidR="00DC735B" w:rsidRPr="00423AAC" w:rsidRDefault="00DC735B" w:rsidP="00DC735B">
      <w:pPr>
        <w:pStyle w:val="ListParagraph"/>
        <w:numPr>
          <w:ilvl w:val="0"/>
          <w:numId w:val="1"/>
        </w:numPr>
        <w:rPr>
          <w:rFonts w:eastAsia="Calibri"/>
        </w:rPr>
      </w:pPr>
      <w:r w:rsidRPr="00423AAC">
        <w:rPr>
          <w:rFonts w:eastAsia="Calibri"/>
          <w:b/>
        </w:rPr>
        <w:t>Living Life in Babylonian Exile</w:t>
      </w:r>
    </w:p>
    <w:p w:rsidR="00DC735B" w:rsidRPr="00DB168E" w:rsidRDefault="00DC735B" w:rsidP="00DC735B">
      <w:pPr>
        <w:ind w:left="360"/>
        <w:rPr>
          <w:rFonts w:eastAsia="Calibri"/>
        </w:rPr>
      </w:pPr>
    </w:p>
    <w:p w:rsidR="00DC735B" w:rsidRPr="00DB168E" w:rsidRDefault="00DC735B" w:rsidP="00DC735B">
      <w:pPr>
        <w:pStyle w:val="ListParagraph"/>
        <w:numPr>
          <w:ilvl w:val="1"/>
          <w:numId w:val="1"/>
        </w:numPr>
      </w:pPr>
      <w:r w:rsidRPr="00423AAC">
        <w:rPr>
          <w:rFonts w:eastAsia="Calibri"/>
        </w:rPr>
        <w:t>The Sovereignly Directed Exile</w:t>
      </w:r>
    </w:p>
    <w:p w:rsidR="00DC735B" w:rsidRPr="00DB168E" w:rsidRDefault="00DC735B" w:rsidP="00DC735B">
      <w:pPr>
        <w:ind w:left="1440"/>
        <w:rPr>
          <w:rFonts w:eastAsia="Calibri"/>
        </w:rPr>
      </w:pPr>
    </w:p>
    <w:p w:rsidR="00DC735B" w:rsidRPr="00423AAC" w:rsidRDefault="00DC735B" w:rsidP="00DC735B">
      <w:pPr>
        <w:pStyle w:val="ListParagraph"/>
        <w:numPr>
          <w:ilvl w:val="1"/>
          <w:numId w:val="1"/>
        </w:numPr>
        <w:rPr>
          <w:rFonts w:eastAsia="Calibri"/>
        </w:rPr>
      </w:pPr>
      <w:r w:rsidRPr="00423AAC">
        <w:rPr>
          <w:rFonts w:eastAsia="Calibri"/>
        </w:rPr>
        <w:t xml:space="preserve">The Collapsing </w:t>
      </w:r>
      <w:r w:rsidRPr="00DB168E">
        <w:t>Culture</w:t>
      </w:r>
    </w:p>
    <w:p w:rsidR="00DC735B" w:rsidRPr="00DB168E" w:rsidRDefault="00DC735B" w:rsidP="00DC735B">
      <w:pPr>
        <w:rPr>
          <w:rFonts w:eastAsia="Calibri"/>
        </w:rPr>
      </w:pPr>
    </w:p>
    <w:p w:rsidR="00DC735B" w:rsidRPr="00423AAC" w:rsidRDefault="00DC735B" w:rsidP="00DC735B">
      <w:pPr>
        <w:pStyle w:val="ListParagraph"/>
        <w:numPr>
          <w:ilvl w:val="1"/>
          <w:numId w:val="1"/>
        </w:numPr>
        <w:rPr>
          <w:rFonts w:eastAsia="Calibri"/>
        </w:rPr>
      </w:pPr>
      <w:r w:rsidRPr="00423AAC">
        <w:rPr>
          <w:rFonts w:eastAsia="Calibri"/>
        </w:rPr>
        <w:t>God’s Game Plan—Is Not Always Our Game Plan</w:t>
      </w:r>
    </w:p>
    <w:p w:rsidR="00DC735B" w:rsidRPr="00DB168E" w:rsidRDefault="00DC735B" w:rsidP="00DC735B">
      <w:pPr>
        <w:rPr>
          <w:rFonts w:eastAsia="Calibri"/>
          <w:b/>
        </w:rPr>
      </w:pPr>
    </w:p>
    <w:p w:rsidR="00DC735B" w:rsidRPr="00DB168E" w:rsidRDefault="00DC735B" w:rsidP="00DC735B">
      <w:pPr>
        <w:autoSpaceDE w:val="0"/>
        <w:autoSpaceDN w:val="0"/>
        <w:adjustRightInd w:val="0"/>
        <w:ind w:left="1440" w:right="1440"/>
        <w:jc w:val="both"/>
        <w:rPr>
          <w:rFonts w:eastAsia="Calibri"/>
          <w:i/>
        </w:rPr>
      </w:pPr>
      <w:r w:rsidRPr="00DB168E">
        <w:rPr>
          <w:rFonts w:eastAsia="Calibri"/>
          <w:i/>
        </w:rPr>
        <w:t xml:space="preserve">These are the words of the letter that Jeremiah the prophet sent from Jerusalem to the surviving elders of the exiles, and to the priests, the prophets, and all the people, </w:t>
      </w:r>
      <w:r w:rsidRPr="00DB168E">
        <w:rPr>
          <w:rFonts w:eastAsia="Calibri"/>
          <w:b/>
          <w:i/>
        </w:rPr>
        <w:t>whom Nebuchadnezzar had taken into exile</w:t>
      </w:r>
      <w:r w:rsidRPr="00DB168E">
        <w:rPr>
          <w:rFonts w:eastAsia="Calibri"/>
          <w:i/>
        </w:rPr>
        <w:t xml:space="preserve"> from Jerusalem to Babylon.  </w:t>
      </w:r>
      <w:r w:rsidRPr="00DB168E">
        <w:rPr>
          <w:rFonts w:eastAsia="Calibri"/>
          <w:i/>
          <w:position w:val="6"/>
        </w:rPr>
        <w:t>2</w:t>
      </w:r>
      <w:r w:rsidRPr="00DB168E">
        <w:rPr>
          <w:rFonts w:eastAsia="Calibri"/>
          <w:i/>
        </w:rPr>
        <w:t xml:space="preserve">This was after King Jeconiah and the queen mother, the eunuchs, the officials of Judah and Jerusalem, the craftsmen, and the metal workers had departed from Jerusalem.  </w:t>
      </w:r>
      <w:r w:rsidRPr="00DB168E">
        <w:rPr>
          <w:rFonts w:eastAsia="Calibri"/>
          <w:i/>
          <w:position w:val="6"/>
        </w:rPr>
        <w:t>3</w:t>
      </w:r>
      <w:r w:rsidRPr="00DB168E">
        <w:rPr>
          <w:rFonts w:eastAsia="Calibri"/>
          <w:i/>
        </w:rPr>
        <w:t xml:space="preserve">The letter was sent by the hand of Elasah the son of Shaphan and Gemariah the son of Hilkiah, whom Zedekiah king of Judah sent to Babylon to Nebuchadnezzar king of Babylon. It said:  </w:t>
      </w:r>
      <w:r w:rsidRPr="00DB168E">
        <w:rPr>
          <w:rFonts w:eastAsia="Calibri"/>
          <w:i/>
          <w:position w:val="6"/>
        </w:rPr>
        <w:t>4</w:t>
      </w:r>
      <w:r w:rsidRPr="00DB168E">
        <w:rPr>
          <w:rFonts w:eastAsia="Calibri"/>
          <w:i/>
        </w:rPr>
        <w:t>"Thus says the L</w:t>
      </w:r>
      <w:r w:rsidRPr="00DB168E">
        <w:rPr>
          <w:rFonts w:eastAsia="Calibri"/>
          <w:i/>
          <w:smallCaps/>
        </w:rPr>
        <w:t>ord</w:t>
      </w:r>
      <w:r w:rsidRPr="00DB168E">
        <w:rPr>
          <w:rFonts w:eastAsia="Calibri"/>
          <w:i/>
        </w:rPr>
        <w:t xml:space="preserve"> of hosts, the God of Israel, to all the exiles </w:t>
      </w:r>
      <w:r w:rsidRPr="00DB168E">
        <w:rPr>
          <w:rFonts w:eastAsia="Calibri"/>
          <w:b/>
          <w:i/>
        </w:rPr>
        <w:t>whom I have sent into exile</w:t>
      </w:r>
      <w:r w:rsidRPr="00DB168E">
        <w:rPr>
          <w:rFonts w:eastAsia="Calibri"/>
          <w:i/>
        </w:rPr>
        <w:t xml:space="preserve"> from Jerusalem to Babylon:  </w:t>
      </w:r>
      <w:r w:rsidRPr="00DB168E">
        <w:rPr>
          <w:rFonts w:eastAsia="Calibri"/>
          <w:b/>
          <w:i/>
          <w:position w:val="6"/>
        </w:rPr>
        <w:t>5</w:t>
      </w:r>
      <w:r w:rsidRPr="00DB168E">
        <w:rPr>
          <w:rFonts w:eastAsia="Calibri"/>
          <w:b/>
          <w:i/>
        </w:rPr>
        <w:t xml:space="preserve">Build houses and live in them; plant gardens and eat their produce.  </w:t>
      </w:r>
      <w:r w:rsidRPr="00DB168E">
        <w:rPr>
          <w:rFonts w:eastAsia="Calibri"/>
          <w:b/>
          <w:i/>
          <w:position w:val="6"/>
        </w:rPr>
        <w:t>6</w:t>
      </w:r>
      <w:r w:rsidRPr="00DB168E">
        <w:rPr>
          <w:rFonts w:eastAsia="Calibri"/>
          <w:b/>
          <w:i/>
        </w:rPr>
        <w:t xml:space="preserve">Take wives and have sons and daughters; take wives for your sons, and give your daughters in marriage, that they may bear sons and daughters; multiply there, and do not decrease.  </w:t>
      </w:r>
      <w:r w:rsidRPr="00DB168E">
        <w:rPr>
          <w:rFonts w:eastAsia="Calibri"/>
          <w:b/>
          <w:i/>
          <w:position w:val="6"/>
        </w:rPr>
        <w:t>7</w:t>
      </w:r>
      <w:r w:rsidRPr="00DB168E">
        <w:rPr>
          <w:rFonts w:eastAsia="Calibri"/>
          <w:b/>
          <w:i/>
        </w:rPr>
        <w:t>But seek the welfare of the city where I have sent you into exile, and pray to the L</w:t>
      </w:r>
      <w:r w:rsidRPr="00DB168E">
        <w:rPr>
          <w:rFonts w:eastAsia="Calibri"/>
          <w:b/>
          <w:i/>
          <w:smallCaps/>
        </w:rPr>
        <w:t>ord</w:t>
      </w:r>
      <w:r w:rsidRPr="00DB168E">
        <w:rPr>
          <w:rFonts w:eastAsia="Calibri"/>
          <w:b/>
          <w:i/>
        </w:rPr>
        <w:t xml:space="preserve"> on its behalf, for in its welfare you will find your welfare.  </w:t>
      </w:r>
      <w:r w:rsidRPr="00DB168E">
        <w:rPr>
          <w:rFonts w:eastAsia="Calibri"/>
          <w:i/>
          <w:position w:val="6"/>
        </w:rPr>
        <w:t>8</w:t>
      </w:r>
      <w:r w:rsidRPr="00DB168E">
        <w:rPr>
          <w:rFonts w:eastAsia="Calibri"/>
          <w:i/>
        </w:rPr>
        <w:t>For thus says the L</w:t>
      </w:r>
      <w:r w:rsidRPr="00DB168E">
        <w:rPr>
          <w:rFonts w:eastAsia="Calibri"/>
          <w:i/>
          <w:smallCaps/>
        </w:rPr>
        <w:t>ord</w:t>
      </w:r>
      <w:r w:rsidRPr="00DB168E">
        <w:rPr>
          <w:rFonts w:eastAsia="Calibri"/>
          <w:i/>
        </w:rPr>
        <w:t xml:space="preserve"> of hosts, the God of Israel: Do not let your prophets and your diviners who are among you deceive you, and do not listen to the dreams that they dream,  </w:t>
      </w:r>
      <w:r w:rsidRPr="00DB168E">
        <w:rPr>
          <w:rFonts w:eastAsia="Calibri"/>
          <w:i/>
          <w:position w:val="6"/>
        </w:rPr>
        <w:t>9</w:t>
      </w:r>
      <w:r w:rsidRPr="00DB168E">
        <w:rPr>
          <w:rFonts w:eastAsia="Calibri"/>
          <w:i/>
        </w:rPr>
        <w:t>for it is a lie that they are prophesying to you in my name; I did not send them, declares the L</w:t>
      </w:r>
      <w:r w:rsidRPr="00DB168E">
        <w:rPr>
          <w:rFonts w:eastAsia="Calibri"/>
          <w:i/>
          <w:smallCaps/>
        </w:rPr>
        <w:t>ord</w:t>
      </w:r>
      <w:r w:rsidRPr="00DB168E">
        <w:rPr>
          <w:rFonts w:eastAsia="Calibri"/>
          <w:i/>
        </w:rPr>
        <w:t xml:space="preserve">. </w:t>
      </w:r>
    </w:p>
    <w:p w:rsidR="00DC735B" w:rsidRPr="00DB168E" w:rsidRDefault="00DC735B" w:rsidP="00DC735B">
      <w:pPr>
        <w:autoSpaceDE w:val="0"/>
        <w:autoSpaceDN w:val="0"/>
        <w:adjustRightInd w:val="0"/>
        <w:ind w:left="900" w:right="1440"/>
        <w:jc w:val="both"/>
        <w:rPr>
          <w:rFonts w:eastAsia="Calibri"/>
          <w:i/>
        </w:rPr>
      </w:pPr>
    </w:p>
    <w:p w:rsidR="00DC735B" w:rsidRPr="00DB168E" w:rsidRDefault="00DC735B" w:rsidP="00DC735B">
      <w:pPr>
        <w:autoSpaceDE w:val="0"/>
        <w:autoSpaceDN w:val="0"/>
        <w:adjustRightInd w:val="0"/>
        <w:ind w:left="1440" w:right="1440"/>
        <w:jc w:val="both"/>
        <w:rPr>
          <w:rFonts w:eastAsia="Calibri"/>
          <w:i/>
        </w:rPr>
      </w:pPr>
      <w:r w:rsidRPr="00DB168E">
        <w:rPr>
          <w:rFonts w:eastAsia="Calibri"/>
          <w:i/>
          <w:position w:val="6"/>
        </w:rPr>
        <w:t>10</w:t>
      </w:r>
      <w:r w:rsidRPr="00DB168E">
        <w:rPr>
          <w:rFonts w:eastAsia="Calibri"/>
          <w:i/>
        </w:rPr>
        <w:t>"For thus says the L</w:t>
      </w:r>
      <w:r w:rsidRPr="00DB168E">
        <w:rPr>
          <w:rFonts w:eastAsia="Calibri"/>
          <w:i/>
          <w:smallCaps/>
        </w:rPr>
        <w:t>ord:</w:t>
      </w:r>
      <w:r w:rsidRPr="00DB168E">
        <w:rPr>
          <w:rFonts w:eastAsia="Calibri"/>
          <w:i/>
        </w:rPr>
        <w:t xml:space="preserve"> When seventy years are completed for Babylon, I will visit you, and I will fulfill to you my promise and bring you back to this place.  </w:t>
      </w:r>
      <w:r w:rsidRPr="00DB168E">
        <w:rPr>
          <w:rFonts w:eastAsia="Calibri"/>
          <w:b/>
          <w:i/>
          <w:position w:val="6"/>
        </w:rPr>
        <w:t>11</w:t>
      </w:r>
      <w:r w:rsidRPr="00DB168E">
        <w:rPr>
          <w:rFonts w:eastAsia="Calibri"/>
          <w:b/>
          <w:i/>
        </w:rPr>
        <w:t>For I know the plans I have for you, declares the L</w:t>
      </w:r>
      <w:r w:rsidRPr="00DB168E">
        <w:rPr>
          <w:rFonts w:eastAsia="Calibri"/>
          <w:b/>
          <w:i/>
          <w:smallCaps/>
        </w:rPr>
        <w:t>ord</w:t>
      </w:r>
      <w:r w:rsidRPr="00DB168E">
        <w:rPr>
          <w:rFonts w:eastAsia="Calibri"/>
          <w:b/>
          <w:i/>
        </w:rPr>
        <w:t xml:space="preserve">, plans for wholeness and not for evil, to give you a future and a hope.  </w:t>
      </w:r>
      <w:r w:rsidRPr="00DB168E">
        <w:rPr>
          <w:rFonts w:eastAsia="Calibri"/>
          <w:i/>
          <w:position w:val="6"/>
        </w:rPr>
        <w:t>12</w:t>
      </w:r>
      <w:r w:rsidRPr="00DB168E">
        <w:rPr>
          <w:rFonts w:eastAsia="Calibri"/>
          <w:i/>
        </w:rPr>
        <w:t xml:space="preserve">Then you will call upon me and come and pray to me, and I will hear you.  </w:t>
      </w:r>
      <w:r w:rsidRPr="00DB168E">
        <w:rPr>
          <w:rFonts w:eastAsia="Calibri"/>
          <w:i/>
          <w:position w:val="6"/>
        </w:rPr>
        <w:t>13</w:t>
      </w:r>
      <w:r w:rsidRPr="00DB168E">
        <w:rPr>
          <w:rFonts w:eastAsia="Calibri"/>
          <w:i/>
        </w:rPr>
        <w:t xml:space="preserve">You will seek me and find me. When you seek me with all your heart,  </w:t>
      </w:r>
      <w:r w:rsidRPr="00DB168E">
        <w:rPr>
          <w:rFonts w:eastAsia="Calibri"/>
          <w:i/>
          <w:position w:val="6"/>
        </w:rPr>
        <w:t>14</w:t>
      </w:r>
      <w:r w:rsidRPr="00DB168E">
        <w:rPr>
          <w:rFonts w:eastAsia="Calibri"/>
          <w:i/>
        </w:rPr>
        <w:t>I will be found by you, declares the L</w:t>
      </w:r>
      <w:r w:rsidRPr="00DB168E">
        <w:rPr>
          <w:rFonts w:eastAsia="Calibri"/>
          <w:i/>
          <w:smallCaps/>
        </w:rPr>
        <w:t>ord</w:t>
      </w:r>
      <w:r w:rsidRPr="00DB168E">
        <w:rPr>
          <w:rFonts w:eastAsia="Calibri"/>
          <w:i/>
        </w:rPr>
        <w:t>, and I will restore your fortunes and gather you from all the nations and all the places where I have driven you, declares the L</w:t>
      </w:r>
      <w:r w:rsidRPr="00DB168E">
        <w:rPr>
          <w:rFonts w:eastAsia="Calibri"/>
          <w:i/>
          <w:smallCaps/>
        </w:rPr>
        <w:t>ord</w:t>
      </w:r>
      <w:r w:rsidRPr="00DB168E">
        <w:rPr>
          <w:rFonts w:eastAsia="Calibri"/>
          <w:i/>
        </w:rPr>
        <w:t xml:space="preserve">, and I will bring you back to the place from which I sent you into exile. </w:t>
      </w:r>
    </w:p>
    <w:p w:rsidR="00DC735B" w:rsidRDefault="00DC735B" w:rsidP="00DC735B">
      <w:pPr>
        <w:autoSpaceDE w:val="0"/>
        <w:autoSpaceDN w:val="0"/>
        <w:adjustRightInd w:val="0"/>
        <w:ind w:firstLine="900"/>
        <w:rPr>
          <w:rFonts w:eastAsia="Calibri"/>
          <w:b/>
          <w:bCs/>
        </w:rPr>
      </w:pPr>
    </w:p>
    <w:p w:rsidR="00DC735B" w:rsidRPr="00423AAC" w:rsidRDefault="00DC735B" w:rsidP="00DC735B">
      <w:pPr>
        <w:autoSpaceDE w:val="0"/>
        <w:autoSpaceDN w:val="0"/>
        <w:adjustRightInd w:val="0"/>
        <w:ind w:firstLine="900"/>
        <w:rPr>
          <w:rFonts w:eastAsia="Calibri"/>
        </w:rPr>
      </w:pPr>
      <w:r w:rsidRPr="00423AAC">
        <w:rPr>
          <w:rFonts w:eastAsia="Calibri"/>
          <w:bCs/>
        </w:rPr>
        <w:t xml:space="preserve">Jeremiah 29:1-14 (ESV) </w:t>
      </w:r>
      <w:r w:rsidRPr="00423AAC">
        <w:rPr>
          <w:rFonts w:eastAsia="Calibri"/>
        </w:rPr>
        <w:t xml:space="preserve"> </w:t>
      </w:r>
    </w:p>
    <w:p w:rsidR="00DC735B" w:rsidRDefault="00DC735B" w:rsidP="00DC735B">
      <w:pPr>
        <w:rPr>
          <w:rFonts w:eastAsia="Calibri"/>
        </w:rPr>
      </w:pPr>
    </w:p>
    <w:p w:rsidR="00DC735B" w:rsidRPr="00423AAC" w:rsidRDefault="00DC735B" w:rsidP="00DC735B">
      <w:pPr>
        <w:pStyle w:val="ListParagraph"/>
        <w:numPr>
          <w:ilvl w:val="0"/>
          <w:numId w:val="1"/>
        </w:numPr>
        <w:tabs>
          <w:tab w:val="num" w:pos="900"/>
        </w:tabs>
        <w:rPr>
          <w:rFonts w:eastAsia="Calibri"/>
        </w:rPr>
      </w:pPr>
      <w:r w:rsidRPr="00423AAC">
        <w:rPr>
          <w:rFonts w:eastAsia="Calibri"/>
          <w:b/>
        </w:rPr>
        <w:t xml:space="preserve">Repairing the </w:t>
      </w:r>
      <w:r w:rsidRPr="00423AAC">
        <w:rPr>
          <w:b/>
        </w:rPr>
        <w:t>Ruins</w:t>
      </w:r>
      <w:r w:rsidRPr="00423AAC">
        <w:rPr>
          <w:rFonts w:eastAsia="Calibri"/>
          <w:b/>
        </w:rPr>
        <w:t>:  God’s Game Plan</w:t>
      </w:r>
    </w:p>
    <w:p w:rsidR="00DC735B" w:rsidRPr="00DB168E" w:rsidRDefault="00DC735B" w:rsidP="00DC735B">
      <w:pPr>
        <w:ind w:left="360"/>
        <w:rPr>
          <w:rFonts w:eastAsia="Calibri"/>
        </w:rPr>
      </w:pPr>
    </w:p>
    <w:p w:rsidR="00DC735B" w:rsidRPr="00423AAC" w:rsidRDefault="00DC735B" w:rsidP="00DC735B">
      <w:pPr>
        <w:pStyle w:val="ListParagraph"/>
        <w:numPr>
          <w:ilvl w:val="1"/>
          <w:numId w:val="1"/>
        </w:numPr>
        <w:rPr>
          <w:rFonts w:eastAsia="Calibri"/>
        </w:rPr>
      </w:pPr>
      <w:r w:rsidRPr="00423AAC">
        <w:rPr>
          <w:rFonts w:eastAsia="Calibri"/>
          <w:b/>
        </w:rPr>
        <w:t>Theology</w:t>
      </w:r>
      <w:r w:rsidRPr="00423AAC">
        <w:rPr>
          <w:rFonts w:eastAsia="Calibri"/>
        </w:rPr>
        <w:t xml:space="preserve">:  Normative—Orthodoxy:  </w:t>
      </w:r>
      <w:r w:rsidRPr="00423AAC">
        <w:rPr>
          <w:rFonts w:eastAsia="Calibri"/>
          <w:b/>
          <w:i/>
        </w:rPr>
        <w:t>Whom Shall We Trust, Worship, Serve and Obey?</w:t>
      </w:r>
      <w:r w:rsidRPr="00423AAC">
        <w:rPr>
          <w:rFonts w:eastAsia="Calibri"/>
        </w:rPr>
        <w:t xml:space="preserve">   </w:t>
      </w:r>
      <w:r w:rsidRPr="00423AAC">
        <w:rPr>
          <w:rFonts w:eastAsia="Calibri"/>
          <w:b/>
        </w:rPr>
        <w:t>LOOK UP!</w:t>
      </w:r>
    </w:p>
    <w:p w:rsidR="00DC735B" w:rsidRPr="00DB168E" w:rsidRDefault="00DC735B" w:rsidP="00DC735B">
      <w:pPr>
        <w:tabs>
          <w:tab w:val="num" w:pos="1620"/>
        </w:tabs>
        <w:ind w:left="1620" w:hanging="540"/>
        <w:rPr>
          <w:rFonts w:eastAsia="Calibri"/>
        </w:rPr>
      </w:pPr>
    </w:p>
    <w:p w:rsidR="00DC735B" w:rsidRPr="00423AAC" w:rsidRDefault="00DC735B" w:rsidP="00DC735B">
      <w:pPr>
        <w:pStyle w:val="ListParagraph"/>
        <w:numPr>
          <w:ilvl w:val="1"/>
          <w:numId w:val="1"/>
        </w:numPr>
        <w:ind w:right="-630"/>
        <w:rPr>
          <w:rFonts w:eastAsia="Calibri"/>
        </w:rPr>
      </w:pPr>
      <w:r w:rsidRPr="00423AAC">
        <w:rPr>
          <w:rFonts w:eastAsia="Calibri"/>
          <w:b/>
        </w:rPr>
        <w:t>Ethics</w:t>
      </w:r>
      <w:r w:rsidRPr="00423AAC">
        <w:rPr>
          <w:rFonts w:eastAsia="Calibri"/>
        </w:rPr>
        <w:t xml:space="preserve">:  Situational—Orthopraxis:  </w:t>
      </w:r>
      <w:r w:rsidRPr="00423AAC">
        <w:rPr>
          <w:rFonts w:eastAsia="Calibri"/>
          <w:b/>
          <w:i/>
        </w:rPr>
        <w:t>How Then Shall We Live?</w:t>
      </w:r>
      <w:r w:rsidRPr="00423AAC">
        <w:rPr>
          <w:rFonts w:eastAsia="Calibri"/>
        </w:rPr>
        <w:t xml:space="preserve">  </w:t>
      </w:r>
      <w:r w:rsidRPr="00423AAC">
        <w:rPr>
          <w:rFonts w:eastAsia="Calibri"/>
          <w:b/>
        </w:rPr>
        <w:t>LOOK OUT!</w:t>
      </w:r>
    </w:p>
    <w:p w:rsidR="00DC735B" w:rsidRPr="00DB168E" w:rsidRDefault="00DC735B" w:rsidP="00DC735B">
      <w:pPr>
        <w:rPr>
          <w:rFonts w:eastAsia="Calibri"/>
          <w:b/>
          <w:i/>
        </w:rPr>
      </w:pPr>
    </w:p>
    <w:p w:rsidR="00DC735B" w:rsidRPr="00DB168E" w:rsidRDefault="00DC735B" w:rsidP="00DC735B">
      <w:pPr>
        <w:pStyle w:val="ListParagraph"/>
        <w:numPr>
          <w:ilvl w:val="2"/>
          <w:numId w:val="1"/>
        </w:numPr>
      </w:pPr>
      <w:r w:rsidRPr="00423AAC">
        <w:rPr>
          <w:rFonts w:eastAsia="Calibri"/>
        </w:rPr>
        <w:t>Discard the Squatter Mentality</w:t>
      </w:r>
    </w:p>
    <w:p w:rsidR="00DC735B" w:rsidRPr="00DB168E" w:rsidRDefault="00DC735B" w:rsidP="00DC735B">
      <w:pPr>
        <w:ind w:left="2160"/>
        <w:rPr>
          <w:rFonts w:eastAsia="Calibri"/>
        </w:rPr>
      </w:pPr>
    </w:p>
    <w:p w:rsidR="00DC735B" w:rsidRPr="00DB168E" w:rsidRDefault="00DC735B" w:rsidP="00DC735B">
      <w:pPr>
        <w:pStyle w:val="ListParagraph"/>
        <w:numPr>
          <w:ilvl w:val="2"/>
          <w:numId w:val="1"/>
        </w:numPr>
      </w:pPr>
      <w:r w:rsidRPr="00423AAC">
        <w:rPr>
          <w:rFonts w:eastAsia="Calibri"/>
        </w:rPr>
        <w:t>Discard World Flight:</w:t>
      </w:r>
    </w:p>
    <w:p w:rsidR="00DC735B" w:rsidRPr="00DB168E" w:rsidRDefault="00DC735B" w:rsidP="00DC735B">
      <w:pPr>
        <w:pStyle w:val="ListParagraph"/>
        <w:contextualSpacing/>
      </w:pPr>
    </w:p>
    <w:p w:rsidR="00DC735B" w:rsidRPr="00423AAC" w:rsidRDefault="00DC735B" w:rsidP="00DC735B">
      <w:pPr>
        <w:pStyle w:val="ListParagraph"/>
        <w:numPr>
          <w:ilvl w:val="0"/>
          <w:numId w:val="2"/>
        </w:numPr>
        <w:autoSpaceDE w:val="0"/>
        <w:autoSpaceDN w:val="0"/>
        <w:adjustRightInd w:val="0"/>
        <w:ind w:left="1980"/>
        <w:contextualSpacing/>
        <w:rPr>
          <w:b/>
          <w:i/>
        </w:rPr>
      </w:pPr>
      <w:r w:rsidRPr="00423AAC">
        <w:rPr>
          <w:b/>
          <w:i/>
        </w:rPr>
        <w:t>Critique—</w:t>
      </w:r>
      <w:r w:rsidRPr="00DB168E">
        <w:t>blogs are full of this</w:t>
      </w:r>
    </w:p>
    <w:p w:rsidR="00DC735B" w:rsidRPr="00423AAC" w:rsidRDefault="00DC735B" w:rsidP="00DC735B">
      <w:pPr>
        <w:pStyle w:val="ListParagraph"/>
        <w:autoSpaceDE w:val="0"/>
        <w:autoSpaceDN w:val="0"/>
        <w:adjustRightInd w:val="0"/>
        <w:ind w:left="1980"/>
        <w:contextualSpacing/>
        <w:rPr>
          <w:b/>
          <w:i/>
        </w:rPr>
      </w:pPr>
    </w:p>
    <w:p w:rsidR="00DC735B" w:rsidRDefault="00DC735B" w:rsidP="00DC735B">
      <w:pPr>
        <w:pStyle w:val="ListParagraph"/>
        <w:numPr>
          <w:ilvl w:val="0"/>
          <w:numId w:val="2"/>
        </w:numPr>
        <w:autoSpaceDE w:val="0"/>
        <w:autoSpaceDN w:val="0"/>
        <w:adjustRightInd w:val="0"/>
        <w:ind w:left="1980"/>
        <w:contextualSpacing/>
      </w:pPr>
      <w:r w:rsidRPr="00423AAC">
        <w:rPr>
          <w:b/>
          <w:i/>
        </w:rPr>
        <w:t>Condemn</w:t>
      </w:r>
      <w:r w:rsidRPr="00DB168E">
        <w:t>—“Taste not, Touch not!” moralism</w:t>
      </w:r>
    </w:p>
    <w:p w:rsidR="00DC735B" w:rsidRPr="00DB168E" w:rsidRDefault="00DC735B" w:rsidP="00DC735B">
      <w:pPr>
        <w:autoSpaceDE w:val="0"/>
        <w:autoSpaceDN w:val="0"/>
        <w:adjustRightInd w:val="0"/>
        <w:contextualSpacing/>
      </w:pPr>
    </w:p>
    <w:p w:rsidR="00DC735B" w:rsidRDefault="00DC735B" w:rsidP="00DC735B">
      <w:pPr>
        <w:pStyle w:val="ListParagraph"/>
        <w:numPr>
          <w:ilvl w:val="0"/>
          <w:numId w:val="2"/>
        </w:numPr>
        <w:autoSpaceDE w:val="0"/>
        <w:autoSpaceDN w:val="0"/>
        <w:adjustRightInd w:val="0"/>
        <w:ind w:left="1980"/>
        <w:contextualSpacing/>
      </w:pPr>
      <w:r w:rsidRPr="00423AAC">
        <w:rPr>
          <w:b/>
          <w:i/>
        </w:rPr>
        <w:t>Copy---</w:t>
      </w:r>
      <w:r w:rsidRPr="00DB168E">
        <w:t>uncritical aping; looking ONLY for a baptized version of “success”</w:t>
      </w:r>
    </w:p>
    <w:p w:rsidR="00DC735B" w:rsidRPr="00DB168E" w:rsidRDefault="00DC735B" w:rsidP="00DC735B">
      <w:pPr>
        <w:autoSpaceDE w:val="0"/>
        <w:autoSpaceDN w:val="0"/>
        <w:adjustRightInd w:val="0"/>
        <w:contextualSpacing/>
      </w:pPr>
    </w:p>
    <w:p w:rsidR="00DC735B" w:rsidRDefault="00DC735B" w:rsidP="00DC735B">
      <w:pPr>
        <w:pStyle w:val="ListParagraph"/>
        <w:numPr>
          <w:ilvl w:val="0"/>
          <w:numId w:val="2"/>
        </w:numPr>
        <w:autoSpaceDE w:val="0"/>
        <w:autoSpaceDN w:val="0"/>
        <w:adjustRightInd w:val="0"/>
        <w:ind w:left="1980"/>
        <w:contextualSpacing/>
      </w:pPr>
      <w:r w:rsidRPr="00423AAC">
        <w:rPr>
          <w:b/>
          <w:i/>
        </w:rPr>
        <w:t>Consume</w:t>
      </w:r>
      <w:r w:rsidRPr="00DB168E">
        <w:t>-- unthinking absorption and passivity</w:t>
      </w:r>
    </w:p>
    <w:p w:rsidR="00DC735B" w:rsidRPr="00DB168E" w:rsidRDefault="00DC735B" w:rsidP="00DC735B">
      <w:pPr>
        <w:autoSpaceDE w:val="0"/>
        <w:autoSpaceDN w:val="0"/>
        <w:adjustRightInd w:val="0"/>
        <w:contextualSpacing/>
      </w:pPr>
    </w:p>
    <w:p w:rsidR="00DC735B" w:rsidRPr="00DB168E" w:rsidRDefault="00DC735B" w:rsidP="00DC735B">
      <w:pPr>
        <w:pStyle w:val="ListParagraph"/>
        <w:numPr>
          <w:ilvl w:val="0"/>
          <w:numId w:val="2"/>
        </w:numPr>
        <w:ind w:left="1980"/>
        <w:contextualSpacing/>
      </w:pPr>
      <w:r w:rsidRPr="00423AAC">
        <w:rPr>
          <w:b/>
          <w:i/>
        </w:rPr>
        <w:t>Create—</w:t>
      </w:r>
      <w:r w:rsidRPr="00DB168E">
        <w:t>stewarding ALL that we’ve been graciously given to</w:t>
      </w:r>
      <w:r w:rsidRPr="00423AAC">
        <w:rPr>
          <w:b/>
          <w:i/>
        </w:rPr>
        <w:t xml:space="preserve"> Honor Jesus, the </w:t>
      </w:r>
      <w:r w:rsidRPr="00423AAC">
        <w:rPr>
          <w:b/>
          <w:i/>
          <w:u w:val="single"/>
        </w:rPr>
        <w:t>Creator</w:t>
      </w:r>
      <w:r w:rsidRPr="00423AAC">
        <w:rPr>
          <w:b/>
          <w:i/>
        </w:rPr>
        <w:t xml:space="preserve"> and </w:t>
      </w:r>
      <w:r w:rsidRPr="00423AAC">
        <w:rPr>
          <w:b/>
          <w:i/>
          <w:u w:val="single"/>
        </w:rPr>
        <w:t>Redeemer</w:t>
      </w:r>
      <w:r w:rsidRPr="00423AAC">
        <w:rPr>
          <w:b/>
          <w:i/>
        </w:rPr>
        <w:t>, the one who “makes all things new” and “redeems us from lawlessness” (Rev. 21; Titus 2)</w:t>
      </w:r>
      <w:r w:rsidRPr="00DB168E">
        <w:rPr>
          <w:rStyle w:val="FootnoteReference"/>
          <w:i/>
        </w:rPr>
        <w:footnoteReference w:id="1"/>
      </w:r>
    </w:p>
    <w:p w:rsidR="00DC735B" w:rsidRPr="00DB168E" w:rsidRDefault="00DC735B" w:rsidP="00DC735B">
      <w:pPr>
        <w:pStyle w:val="ListParagraph"/>
      </w:pPr>
    </w:p>
    <w:p w:rsidR="00DC735B" w:rsidRPr="00423AAC" w:rsidRDefault="00DC735B" w:rsidP="00DC735B">
      <w:pPr>
        <w:pStyle w:val="ListParagraph"/>
        <w:numPr>
          <w:ilvl w:val="1"/>
          <w:numId w:val="1"/>
        </w:numPr>
        <w:autoSpaceDE w:val="0"/>
        <w:autoSpaceDN w:val="0"/>
        <w:adjustRightInd w:val="0"/>
        <w:contextualSpacing/>
        <w:rPr>
          <w:i/>
        </w:rPr>
      </w:pPr>
      <w:r w:rsidRPr="00DB168E">
        <w:t xml:space="preserve">Implication:  </w:t>
      </w:r>
      <w:r w:rsidRPr="00423AAC">
        <w:rPr>
          <w:i/>
        </w:rPr>
        <w:t xml:space="preserve">We </w:t>
      </w:r>
      <w:r w:rsidRPr="00423AAC">
        <w:rPr>
          <w:b/>
          <w:i/>
        </w:rPr>
        <w:t>MUST</w:t>
      </w:r>
      <w:r w:rsidRPr="00423AAC">
        <w:rPr>
          <w:i/>
        </w:rPr>
        <w:t xml:space="preserve"> </w:t>
      </w:r>
      <w:r w:rsidRPr="00423AAC">
        <w:rPr>
          <w:b/>
          <w:i/>
          <w:u w:val="single"/>
        </w:rPr>
        <w:t>Live</w:t>
      </w:r>
      <w:r w:rsidRPr="00423AAC">
        <w:rPr>
          <w:i/>
        </w:rPr>
        <w:t xml:space="preserve"> both </w:t>
      </w:r>
      <w:r w:rsidRPr="00423AAC">
        <w:rPr>
          <w:b/>
          <w:i/>
        </w:rPr>
        <w:t>Piously</w:t>
      </w:r>
      <w:r w:rsidRPr="00423AAC">
        <w:rPr>
          <w:i/>
        </w:rPr>
        <w:t xml:space="preserve"> AND </w:t>
      </w:r>
      <w:r w:rsidRPr="00423AAC">
        <w:rPr>
          <w:b/>
          <w:i/>
        </w:rPr>
        <w:t>Competently</w:t>
      </w:r>
    </w:p>
    <w:p w:rsidR="00DC735B" w:rsidRPr="00DB168E" w:rsidRDefault="00DC735B" w:rsidP="00DC735B">
      <w:pPr>
        <w:autoSpaceDE w:val="0"/>
        <w:autoSpaceDN w:val="0"/>
        <w:adjustRightInd w:val="0"/>
        <w:rPr>
          <w:i/>
        </w:rPr>
      </w:pPr>
    </w:p>
    <w:p w:rsidR="00DC735B" w:rsidRPr="00DB168E" w:rsidRDefault="00DC735B" w:rsidP="00DC735B">
      <w:pPr>
        <w:ind w:left="1440" w:right="1440"/>
        <w:jc w:val="both"/>
        <w:rPr>
          <w:i/>
          <w:color w:val="000000"/>
        </w:rPr>
      </w:pPr>
      <w:r w:rsidRPr="00DB168E">
        <w:rPr>
          <w:i/>
          <w:color w:val="000000"/>
        </w:rPr>
        <w:t xml:space="preserve">"If one wants to practice science for God's sake, the first condition is to practice it for its own sake, because that is the only way to learn it ...  It is the same with an art: one must have it before one can put it to God's service.  We are told that faith built the medieval cathedrals: </w:t>
      </w:r>
      <w:r w:rsidRPr="00DB168E">
        <w:rPr>
          <w:b/>
          <w:i/>
          <w:color w:val="000000"/>
        </w:rPr>
        <w:t>no doubt, but faith would not have built anything had there been no architects and craftsmen.</w:t>
      </w:r>
      <w:r w:rsidRPr="00DB168E">
        <w:rPr>
          <w:i/>
          <w:color w:val="000000"/>
        </w:rPr>
        <w:t xml:space="preserve">  If it be true that the west front of Notre Dame is a raising of the soul to God, that does not prevent its being a geometrical composition as well: to build a front that will be an act of charity, one must first understand geometry.  We who acclaim the high worth of nature because it is God's work should allow our respect for it by taking as our </w:t>
      </w:r>
      <w:r w:rsidRPr="00DB168E">
        <w:rPr>
          <w:b/>
          <w:i/>
          <w:color w:val="000000"/>
        </w:rPr>
        <w:t xml:space="preserve">first rule of action that </w:t>
      </w:r>
      <w:r w:rsidRPr="00DB168E">
        <w:rPr>
          <w:b/>
          <w:i/>
          <w:color w:val="000000"/>
          <w:u w:val="single"/>
        </w:rPr>
        <w:t>piety</w:t>
      </w:r>
      <w:r w:rsidRPr="00DB168E">
        <w:rPr>
          <w:b/>
          <w:i/>
          <w:color w:val="000000"/>
        </w:rPr>
        <w:t xml:space="preserve"> is </w:t>
      </w:r>
      <w:r w:rsidRPr="00DB168E">
        <w:rPr>
          <w:b/>
          <w:i/>
          <w:color w:val="000000"/>
          <w:u w:val="single"/>
        </w:rPr>
        <w:t>never</w:t>
      </w:r>
      <w:r w:rsidRPr="00DB168E">
        <w:rPr>
          <w:b/>
          <w:i/>
          <w:color w:val="000000"/>
        </w:rPr>
        <w:t xml:space="preserve"> a </w:t>
      </w:r>
      <w:r w:rsidRPr="00DB168E">
        <w:rPr>
          <w:b/>
          <w:i/>
          <w:color w:val="000000"/>
          <w:u w:val="single"/>
        </w:rPr>
        <w:t>substitute</w:t>
      </w:r>
      <w:r w:rsidRPr="00DB168E">
        <w:rPr>
          <w:b/>
          <w:i/>
          <w:color w:val="000000"/>
        </w:rPr>
        <w:t xml:space="preserve"> for </w:t>
      </w:r>
      <w:r w:rsidRPr="00DB168E">
        <w:rPr>
          <w:b/>
          <w:i/>
          <w:color w:val="000000"/>
          <w:u w:val="single"/>
        </w:rPr>
        <w:t>technique</w:t>
      </w:r>
      <w:r w:rsidRPr="00DB168E">
        <w:rPr>
          <w:i/>
          <w:color w:val="000000"/>
        </w:rPr>
        <w:t xml:space="preserve">; for technique is that without which </w:t>
      </w:r>
      <w:r w:rsidRPr="00DB168E">
        <w:rPr>
          <w:b/>
          <w:i/>
          <w:color w:val="000000"/>
        </w:rPr>
        <w:t>the most fervent piety is powerless to make us of God's nature for God's sake</w:t>
      </w:r>
      <w:r w:rsidRPr="00DB168E">
        <w:rPr>
          <w:i/>
          <w:color w:val="000000"/>
        </w:rPr>
        <w:t>."</w:t>
      </w:r>
    </w:p>
    <w:p w:rsidR="00DC735B" w:rsidRDefault="00DC735B" w:rsidP="00DC735B">
      <w:pPr>
        <w:ind w:left="720" w:right="1440" w:firstLine="720"/>
        <w:jc w:val="both"/>
        <w:rPr>
          <w:color w:val="000000"/>
        </w:rPr>
      </w:pPr>
    </w:p>
    <w:p w:rsidR="00DC735B" w:rsidRPr="00423AAC" w:rsidRDefault="00DC735B" w:rsidP="00DC735B">
      <w:pPr>
        <w:ind w:left="720" w:right="1440" w:firstLine="720"/>
        <w:jc w:val="both"/>
        <w:rPr>
          <w:color w:val="000000"/>
        </w:rPr>
      </w:pPr>
      <w:r w:rsidRPr="00423AAC">
        <w:rPr>
          <w:color w:val="000000"/>
        </w:rPr>
        <w:t>Etienne Gilson</w:t>
      </w:r>
      <w:r w:rsidRPr="00423AAC">
        <w:rPr>
          <w:rStyle w:val="FootnoteReference"/>
          <w:color w:val="000000"/>
        </w:rPr>
        <w:footnoteReference w:id="2"/>
      </w:r>
    </w:p>
    <w:p w:rsidR="00DC735B" w:rsidRPr="00DB168E" w:rsidRDefault="00DC735B" w:rsidP="00DC735B">
      <w:pPr>
        <w:pStyle w:val="ListParagraph"/>
      </w:pPr>
    </w:p>
    <w:p w:rsidR="00DC735B" w:rsidRPr="00DB168E" w:rsidRDefault="00DC735B" w:rsidP="00DC735B">
      <w:pPr>
        <w:pStyle w:val="ListParagraph"/>
        <w:numPr>
          <w:ilvl w:val="0"/>
          <w:numId w:val="3"/>
        </w:numPr>
      </w:pPr>
      <w:r w:rsidRPr="00423AAC">
        <w:rPr>
          <w:rFonts w:eastAsia="Calibri"/>
        </w:rPr>
        <w:t>Promote Society’s Core Building Block</w:t>
      </w:r>
    </w:p>
    <w:p w:rsidR="00DC735B" w:rsidRPr="00DB168E" w:rsidRDefault="00DC735B" w:rsidP="00DC735B">
      <w:pPr>
        <w:pStyle w:val="ListParagraph"/>
      </w:pPr>
    </w:p>
    <w:p w:rsidR="00DC735B" w:rsidRPr="00DB168E" w:rsidRDefault="00DC735B" w:rsidP="00DC735B">
      <w:pPr>
        <w:pStyle w:val="ListParagraph"/>
        <w:numPr>
          <w:ilvl w:val="0"/>
          <w:numId w:val="3"/>
        </w:numPr>
      </w:pPr>
      <w:r w:rsidRPr="00423AAC">
        <w:rPr>
          <w:rFonts w:eastAsia="Calibri"/>
        </w:rPr>
        <w:t>Employ Intergenerational Strategies</w:t>
      </w:r>
    </w:p>
    <w:p w:rsidR="00DC735B" w:rsidRPr="00DB168E" w:rsidRDefault="00DC735B" w:rsidP="00DC735B">
      <w:pPr>
        <w:pStyle w:val="ListParagraph"/>
      </w:pPr>
    </w:p>
    <w:p w:rsidR="00DC735B" w:rsidRPr="00DB168E" w:rsidRDefault="00DC735B" w:rsidP="00DC735B">
      <w:pPr>
        <w:pStyle w:val="ListParagraph"/>
        <w:numPr>
          <w:ilvl w:val="0"/>
          <w:numId w:val="3"/>
        </w:numPr>
      </w:pPr>
      <w:r w:rsidRPr="00423AAC">
        <w:rPr>
          <w:rFonts w:eastAsia="Calibri"/>
        </w:rPr>
        <w:t>Pray FOR Babylon</w:t>
      </w:r>
    </w:p>
    <w:p w:rsidR="00DC735B" w:rsidRPr="00DB168E" w:rsidRDefault="00DC735B" w:rsidP="00DC735B">
      <w:pPr>
        <w:pStyle w:val="ListParagraph"/>
      </w:pPr>
    </w:p>
    <w:p w:rsidR="00DC735B" w:rsidRPr="00423AAC" w:rsidRDefault="00DC735B" w:rsidP="00DC735B">
      <w:pPr>
        <w:pStyle w:val="ListParagraph"/>
        <w:numPr>
          <w:ilvl w:val="0"/>
          <w:numId w:val="3"/>
        </w:numPr>
        <w:rPr>
          <w:rFonts w:eastAsia="Calibri"/>
        </w:rPr>
      </w:pPr>
      <w:r w:rsidRPr="00423AAC">
        <w:rPr>
          <w:rFonts w:eastAsia="Calibri"/>
        </w:rPr>
        <w:t>Seek Babylon’s Welfare [</w:t>
      </w:r>
      <w:r w:rsidRPr="00423AAC">
        <w:rPr>
          <w:rFonts w:eastAsia="Calibri"/>
          <w:i/>
        </w:rPr>
        <w:t>Shalom</w:t>
      </w:r>
      <w:r w:rsidRPr="00423AAC">
        <w:rPr>
          <w:rFonts w:eastAsia="Calibri"/>
        </w:rPr>
        <w:t>]:</w:t>
      </w:r>
    </w:p>
    <w:p w:rsidR="00DC735B" w:rsidRPr="00DB168E" w:rsidRDefault="00DC735B" w:rsidP="00DC735B">
      <w:pPr>
        <w:pStyle w:val="ListParagraph"/>
        <w:rPr>
          <w:rFonts w:eastAsia="Calibri"/>
        </w:rPr>
      </w:pPr>
    </w:p>
    <w:p w:rsidR="00DC735B" w:rsidRPr="00DB168E" w:rsidRDefault="00DC735B" w:rsidP="00DC735B">
      <w:pPr>
        <w:ind w:left="1440" w:right="1440"/>
        <w:jc w:val="both"/>
        <w:rPr>
          <w:b/>
          <w:i/>
        </w:rPr>
      </w:pPr>
      <w:r w:rsidRPr="00DB168E">
        <w:t xml:space="preserve">[Yet], it is possible so to focus on the rescue and regeneration of </w:t>
      </w:r>
      <w:r w:rsidRPr="00DB168E">
        <w:rPr>
          <w:b/>
          <w:i/>
          <w:u w:val="single"/>
        </w:rPr>
        <w:t>individuals</w:t>
      </w:r>
      <w:r w:rsidRPr="00DB168E">
        <w:t xml:space="preserve"> that </w:t>
      </w:r>
      <w:r w:rsidRPr="00DB168E">
        <w:rPr>
          <w:b/>
          <w:i/>
        </w:rPr>
        <w:t xml:space="preserve">we fail to see the temporally good things we can do to improve and transform some social </w:t>
      </w:r>
      <w:r w:rsidRPr="00DB168E">
        <w:rPr>
          <w:b/>
          <w:i/>
          <w:u w:val="single"/>
        </w:rPr>
        <w:t>structures</w:t>
      </w:r>
      <w:r w:rsidRPr="00DB168E">
        <w:t xml:space="preserve">.  </w:t>
      </w:r>
      <w:r w:rsidRPr="00DB168E">
        <w:rPr>
          <w:b/>
          <w:i/>
        </w:rPr>
        <w:t>One does not abolish slavery by doing nothing more than helping individual slaves.</w:t>
      </w:r>
      <w:r w:rsidRPr="00DB168E">
        <w:t xml:space="preserve">  </w:t>
      </w:r>
      <w:r w:rsidRPr="00DB168E">
        <w:rPr>
          <w:b/>
          <w:i/>
        </w:rPr>
        <w:t xml:space="preserve">Christian educational and academic </w:t>
      </w:r>
      <w:r w:rsidRPr="00DB168E">
        <w:rPr>
          <w:b/>
          <w:i/>
          <w:u w:val="single"/>
        </w:rPr>
        <w:t>structures</w:t>
      </w:r>
      <w:r w:rsidRPr="00DB168E">
        <w:rPr>
          <w:b/>
          <w:i/>
        </w:rPr>
        <w:t xml:space="preserve"> may help countless thousands develop a countercultural way of looking at all reality under the Lordship of Christ</w:t>
      </w:r>
      <w:r w:rsidRPr="00DB168E">
        <w:t xml:space="preserve">.  Sometimes a disease </w:t>
      </w:r>
      <w:r w:rsidRPr="00DB168E">
        <w:rPr>
          <w:i/>
        </w:rPr>
        <w:t>can</w:t>
      </w:r>
      <w:r w:rsidRPr="00DB168E">
        <w:t xml:space="preserve"> be knocked out; sometimes sex traffic </w:t>
      </w:r>
      <w:r w:rsidRPr="00DB168E">
        <w:rPr>
          <w:i/>
        </w:rPr>
        <w:t>can</w:t>
      </w:r>
      <w:r w:rsidRPr="00DB168E">
        <w:t xml:space="preserve"> be considerably reduced; sometimes slavery </w:t>
      </w:r>
      <w:r w:rsidRPr="00DB168E">
        <w:rPr>
          <w:i/>
        </w:rPr>
        <w:t>can</w:t>
      </w:r>
      <w:r w:rsidRPr="00DB168E">
        <w:t xml:space="preserve"> be abolished in a region; sometimes engagement in the arts </w:t>
      </w:r>
      <w:r w:rsidRPr="00DB168E">
        <w:rPr>
          <w:i/>
        </w:rPr>
        <w:t>can</w:t>
      </w:r>
      <w:r w:rsidRPr="00DB168E">
        <w:t xml:space="preserve"> produce wonderful work that inspires a new generation . . . </w:t>
      </w:r>
      <w:r w:rsidRPr="00DB168E">
        <w:rPr>
          <w:b/>
          <w:i/>
        </w:rPr>
        <w:t>More importantly, doing good to the city, [Jer. 29] doing good to all people . . . is part of our responsibility as God’s redeemed people in this time of tension between the “already” and the “not yet.”</w:t>
      </w:r>
      <w:r w:rsidRPr="00DB168E">
        <w:rPr>
          <w:rStyle w:val="FootnoteReference"/>
        </w:rPr>
        <w:footnoteReference w:id="3"/>
      </w:r>
    </w:p>
    <w:p w:rsidR="00DC735B" w:rsidRDefault="00DC735B" w:rsidP="00DC735B">
      <w:pPr>
        <w:autoSpaceDE w:val="0"/>
        <w:autoSpaceDN w:val="0"/>
        <w:adjustRightInd w:val="0"/>
        <w:rPr>
          <w:b/>
        </w:rPr>
      </w:pPr>
    </w:p>
    <w:p w:rsidR="00DC735B" w:rsidRPr="00DB168E" w:rsidRDefault="00DC735B" w:rsidP="00DC735B">
      <w:pPr>
        <w:autoSpaceDE w:val="0"/>
        <w:autoSpaceDN w:val="0"/>
        <w:adjustRightInd w:val="0"/>
        <w:rPr>
          <w:b/>
          <w:i/>
        </w:rPr>
      </w:pPr>
      <w:r w:rsidRPr="00DB168E">
        <w:rPr>
          <w:b/>
        </w:rPr>
        <w:t>THIS</w:t>
      </w:r>
      <w:r w:rsidRPr="00DB168E">
        <w:t xml:space="preserve"> sort of </w:t>
      </w:r>
      <w:r w:rsidRPr="00DB168E">
        <w:rPr>
          <w:b/>
          <w:i/>
        </w:rPr>
        <w:t>Engagement</w:t>
      </w:r>
      <w:r w:rsidRPr="00DB168E">
        <w:t xml:space="preserve">, this </w:t>
      </w:r>
      <w:r w:rsidRPr="00DB168E">
        <w:rPr>
          <w:b/>
          <w:i/>
        </w:rPr>
        <w:t>Sort of Living</w:t>
      </w:r>
      <w:r w:rsidRPr="00DB168E">
        <w:t xml:space="preserve">, is a </w:t>
      </w:r>
      <w:r w:rsidRPr="00DB168E">
        <w:rPr>
          <w:b/>
          <w:i/>
        </w:rPr>
        <w:t>Mark</w:t>
      </w:r>
      <w:r w:rsidRPr="00DB168E">
        <w:t xml:space="preserve"> of </w:t>
      </w:r>
      <w:r w:rsidRPr="00DB168E">
        <w:rPr>
          <w:b/>
          <w:i/>
        </w:rPr>
        <w:t>Spiritual Maturity</w:t>
      </w:r>
    </w:p>
    <w:p w:rsidR="00DC735B" w:rsidRPr="00DB168E" w:rsidRDefault="00DC735B" w:rsidP="00DC735B">
      <w:pPr>
        <w:autoSpaceDE w:val="0"/>
        <w:autoSpaceDN w:val="0"/>
        <w:adjustRightInd w:val="0"/>
      </w:pPr>
    </w:p>
    <w:p w:rsidR="00DC735B" w:rsidRPr="00DB168E" w:rsidRDefault="00DC735B" w:rsidP="00DC735B">
      <w:pPr>
        <w:autoSpaceDE w:val="0"/>
        <w:autoSpaceDN w:val="0"/>
        <w:adjustRightInd w:val="0"/>
      </w:pPr>
      <w:r w:rsidRPr="00DB168E">
        <w:rPr>
          <w:b/>
          <w:i/>
        </w:rPr>
        <w:t>Without</w:t>
      </w:r>
      <w:r w:rsidRPr="00DB168E">
        <w:t xml:space="preserve"> Such </w:t>
      </w:r>
      <w:r w:rsidRPr="00DB168E">
        <w:rPr>
          <w:b/>
          <w:i/>
        </w:rPr>
        <w:t>Engagement</w:t>
      </w:r>
      <w:r w:rsidRPr="00DB168E">
        <w:t xml:space="preserve">, we </w:t>
      </w:r>
      <w:r w:rsidRPr="00DB168E">
        <w:rPr>
          <w:b/>
          <w:i/>
        </w:rPr>
        <w:t>WILL</w:t>
      </w:r>
      <w:r w:rsidRPr="00DB168E">
        <w:t xml:space="preserve"> be </w:t>
      </w:r>
      <w:r w:rsidRPr="00DB168E">
        <w:rPr>
          <w:b/>
          <w:i/>
        </w:rPr>
        <w:t>Spiritually Immature</w:t>
      </w:r>
      <w:r w:rsidRPr="00DB168E">
        <w:t>:</w:t>
      </w:r>
    </w:p>
    <w:p w:rsidR="00DC735B" w:rsidRPr="00DB168E" w:rsidRDefault="00DC735B" w:rsidP="00DC735B">
      <w:pPr>
        <w:autoSpaceDE w:val="0"/>
        <w:autoSpaceDN w:val="0"/>
        <w:adjustRightInd w:val="0"/>
      </w:pPr>
    </w:p>
    <w:p w:rsidR="00DC735B" w:rsidRPr="00DB168E" w:rsidRDefault="00DC735B" w:rsidP="00DC735B">
      <w:pPr>
        <w:ind w:left="1440" w:right="1440"/>
        <w:jc w:val="both"/>
      </w:pPr>
      <w:r w:rsidRPr="00DB168E">
        <w:rPr>
          <w:b/>
          <w:i/>
        </w:rPr>
        <w:t>Christian maturity is tested by its willingness to go against the odds, to go against the intellectual and practical fashions in the service of the King.  It is easy enough to be a Christian when that merely requires us to be nice people.</w:t>
      </w:r>
      <w:r w:rsidRPr="00DB168E">
        <w:t xml:space="preserve">  But </w:t>
      </w:r>
      <w:r w:rsidRPr="00DB168E">
        <w:rPr>
          <w:i/>
        </w:rPr>
        <w:t>love</w:t>
      </w:r>
      <w:r w:rsidRPr="00DB168E">
        <w:t xml:space="preserve"> for Jesus which is motivated by his great sacrifice, requires far more.  It calls upon us to renounce what Scripture calls the “wisdom of the world,” the fashionable ideas and practices of our society, and to count them as rubbish for the sake of Christ.  We honor those like </w:t>
      </w:r>
      <w:r w:rsidRPr="00DB168E">
        <w:rPr>
          <w:b/>
          <w:i/>
        </w:rPr>
        <w:t>Noah</w:t>
      </w:r>
      <w:r w:rsidRPr="00DB168E">
        <w:t xml:space="preserve">, who built an ark though the world scoffed; like </w:t>
      </w:r>
      <w:r w:rsidRPr="00DB168E">
        <w:rPr>
          <w:b/>
          <w:i/>
        </w:rPr>
        <w:t>Abraham</w:t>
      </w:r>
      <w:r w:rsidRPr="00DB168E">
        <w:t xml:space="preserve">, who set aside the evidence of his senses and the laughter of his own wife to believe that God would miraculously provide a son; like </w:t>
      </w:r>
      <w:r w:rsidRPr="00DB168E">
        <w:rPr>
          <w:b/>
          <w:i/>
        </w:rPr>
        <w:t>Moses</w:t>
      </w:r>
      <w:r w:rsidRPr="00DB168E">
        <w:t xml:space="preserve">, who stood up to Pharaoh and brought him the word of God; like </w:t>
      </w:r>
      <w:r w:rsidRPr="00DB168E">
        <w:rPr>
          <w:b/>
          <w:i/>
        </w:rPr>
        <w:t>Daniel</w:t>
      </w:r>
      <w:r w:rsidRPr="00DB168E">
        <w:t xml:space="preserve">, who faced lions rather than worship an earthy king; like </w:t>
      </w:r>
      <w:r w:rsidRPr="00DB168E">
        <w:rPr>
          <w:b/>
          <w:i/>
        </w:rPr>
        <w:t>Peter and John</w:t>
      </w:r>
      <w:r w:rsidRPr="00DB168E">
        <w:t>, who told officials that “we must obey God rather than men.”  (Acts 5:29).</w:t>
      </w:r>
      <w:r w:rsidRPr="00DB168E">
        <w:rPr>
          <w:rStyle w:val="FootnoteReference"/>
        </w:rPr>
        <w:footnoteReference w:id="4"/>
      </w:r>
      <w:r w:rsidRPr="00DB168E">
        <w:t xml:space="preserve"> </w:t>
      </w:r>
    </w:p>
    <w:p w:rsidR="00DC735B" w:rsidRPr="00DB168E" w:rsidRDefault="00DC735B" w:rsidP="00DC735B">
      <w:pPr>
        <w:ind w:left="1440" w:right="1440"/>
        <w:jc w:val="both"/>
      </w:pPr>
    </w:p>
    <w:p w:rsidR="00DC735B" w:rsidRPr="00423AAC" w:rsidRDefault="00DC735B" w:rsidP="00DC735B">
      <w:pPr>
        <w:pStyle w:val="ListParagraph"/>
        <w:numPr>
          <w:ilvl w:val="1"/>
          <w:numId w:val="1"/>
        </w:numPr>
        <w:ind w:right="-1530"/>
        <w:rPr>
          <w:rFonts w:eastAsia="Calibri"/>
        </w:rPr>
      </w:pPr>
      <w:r w:rsidRPr="00423AAC">
        <w:rPr>
          <w:rFonts w:eastAsia="Calibri"/>
          <w:b/>
        </w:rPr>
        <w:t>Eschatology</w:t>
      </w:r>
      <w:r w:rsidRPr="00423AAC">
        <w:rPr>
          <w:rFonts w:eastAsia="Calibri"/>
        </w:rPr>
        <w:t xml:space="preserve">:  Personal—Orthopathos:  </w:t>
      </w:r>
      <w:r w:rsidRPr="00423AAC">
        <w:rPr>
          <w:rFonts w:eastAsia="Calibri"/>
          <w:b/>
          <w:i/>
        </w:rPr>
        <w:t>In What Shall We Hope?</w:t>
      </w:r>
      <w:r w:rsidRPr="00423AAC">
        <w:rPr>
          <w:rFonts w:eastAsia="Calibri"/>
        </w:rPr>
        <w:t xml:space="preserve">  </w:t>
      </w:r>
      <w:r w:rsidRPr="00423AAC">
        <w:rPr>
          <w:rFonts w:eastAsia="Calibri"/>
          <w:b/>
        </w:rPr>
        <w:t>LOOK FORWARD!</w:t>
      </w:r>
    </w:p>
    <w:p w:rsidR="00DC735B" w:rsidRPr="00DB168E" w:rsidRDefault="00DC735B" w:rsidP="00DC735B">
      <w:pPr>
        <w:ind w:left="1440"/>
        <w:rPr>
          <w:rFonts w:eastAsia="Calibri"/>
        </w:rPr>
      </w:pPr>
    </w:p>
    <w:p w:rsidR="00DC735B" w:rsidRPr="00423AAC" w:rsidRDefault="00DC735B" w:rsidP="00DC735B">
      <w:pPr>
        <w:rPr>
          <w:rFonts w:eastAsia="Calibri"/>
        </w:rPr>
      </w:pPr>
      <w:r w:rsidRPr="00423AAC">
        <w:rPr>
          <w:rFonts w:eastAsia="Calibri"/>
          <w:b/>
        </w:rPr>
        <w:t>Public Justice and Legal Reformation</w:t>
      </w:r>
    </w:p>
    <w:p w:rsidR="00DC735B" w:rsidRPr="00DB168E" w:rsidRDefault="00DC735B" w:rsidP="00DC735B">
      <w:pPr>
        <w:ind w:left="1080"/>
        <w:rPr>
          <w:rFonts w:eastAsia="Calibri"/>
        </w:rPr>
      </w:pPr>
    </w:p>
    <w:p w:rsidR="00DC735B" w:rsidRPr="00423AAC" w:rsidRDefault="00DC735B" w:rsidP="00DC735B">
      <w:pPr>
        <w:pStyle w:val="ListParagraph"/>
        <w:numPr>
          <w:ilvl w:val="1"/>
          <w:numId w:val="1"/>
        </w:numPr>
        <w:rPr>
          <w:rFonts w:eastAsia="Calibri"/>
        </w:rPr>
      </w:pPr>
      <w:r w:rsidRPr="00423AAC">
        <w:rPr>
          <w:rFonts w:eastAsia="Calibri"/>
        </w:rPr>
        <w:t>Beware:  Deception Abounds—Especially for the Religious</w:t>
      </w:r>
    </w:p>
    <w:p w:rsidR="00DC735B" w:rsidRPr="00DB168E" w:rsidRDefault="00DC735B" w:rsidP="00DC735B">
      <w:pPr>
        <w:ind w:left="1080"/>
        <w:rPr>
          <w:rFonts w:eastAsia="Calibri"/>
          <w:b/>
        </w:rPr>
      </w:pPr>
    </w:p>
    <w:p w:rsidR="00DC735B" w:rsidRPr="00DB168E" w:rsidRDefault="00DC735B" w:rsidP="00DC735B">
      <w:pPr>
        <w:autoSpaceDE w:val="0"/>
        <w:autoSpaceDN w:val="0"/>
        <w:adjustRightInd w:val="0"/>
        <w:ind w:left="900" w:right="990"/>
        <w:jc w:val="both"/>
        <w:rPr>
          <w:rFonts w:eastAsia="Calibri"/>
          <w:i/>
        </w:rPr>
      </w:pPr>
      <w:r w:rsidRPr="00DB168E">
        <w:rPr>
          <w:rFonts w:eastAsia="Calibri"/>
          <w:b/>
          <w:i/>
          <w:position w:val="6"/>
        </w:rPr>
        <w:t>4</w:t>
      </w:r>
      <w:r w:rsidRPr="00DB168E">
        <w:rPr>
          <w:rFonts w:eastAsia="Calibri"/>
          <w:b/>
          <w:i/>
        </w:rPr>
        <w:t>Do not trust in these deceptive words: 'This is the temple of the L</w:t>
      </w:r>
      <w:r w:rsidRPr="00DB168E">
        <w:rPr>
          <w:rFonts w:eastAsia="Calibri"/>
          <w:b/>
          <w:i/>
          <w:smallCaps/>
        </w:rPr>
        <w:t>ord</w:t>
      </w:r>
      <w:r w:rsidRPr="00DB168E">
        <w:rPr>
          <w:rFonts w:eastAsia="Calibri"/>
          <w:b/>
          <w:i/>
        </w:rPr>
        <w:t>, the temple of the L</w:t>
      </w:r>
      <w:r w:rsidRPr="00DB168E">
        <w:rPr>
          <w:rFonts w:eastAsia="Calibri"/>
          <w:b/>
          <w:i/>
          <w:smallCaps/>
        </w:rPr>
        <w:t>ord</w:t>
      </w:r>
      <w:r w:rsidRPr="00DB168E">
        <w:rPr>
          <w:rFonts w:eastAsia="Calibri"/>
          <w:b/>
          <w:i/>
        </w:rPr>
        <w:t>, the temple of the L</w:t>
      </w:r>
      <w:r w:rsidRPr="00DB168E">
        <w:rPr>
          <w:rFonts w:eastAsia="Calibri"/>
          <w:b/>
          <w:i/>
          <w:smallCaps/>
        </w:rPr>
        <w:t>ord</w:t>
      </w:r>
      <w:r w:rsidRPr="00DB168E">
        <w:rPr>
          <w:rFonts w:eastAsia="Calibri"/>
          <w:b/>
          <w:i/>
        </w:rPr>
        <w:t xml:space="preserve">.' </w:t>
      </w:r>
      <w:r w:rsidRPr="00DB168E">
        <w:rPr>
          <w:rFonts w:eastAsia="Calibri"/>
          <w:i/>
          <w:position w:val="6"/>
        </w:rPr>
        <w:t>5</w:t>
      </w:r>
      <w:r w:rsidRPr="00DB168E">
        <w:rPr>
          <w:rFonts w:eastAsia="Calibri"/>
          <w:i/>
        </w:rPr>
        <w:t xml:space="preserve">"For if you truly amend your ways and your deeds, </w:t>
      </w:r>
      <w:r w:rsidRPr="00DB168E">
        <w:rPr>
          <w:rFonts w:eastAsia="Calibri"/>
          <w:b/>
          <w:i/>
        </w:rPr>
        <w:t>if you truly execute justice one with another,</w:t>
      </w:r>
      <w:r w:rsidRPr="00DB168E">
        <w:rPr>
          <w:rFonts w:eastAsia="Calibri"/>
          <w:i/>
        </w:rPr>
        <w:t xml:space="preserve"> </w:t>
      </w:r>
      <w:r w:rsidRPr="00DB168E">
        <w:rPr>
          <w:rFonts w:eastAsia="Calibri"/>
          <w:i/>
          <w:position w:val="6"/>
        </w:rPr>
        <w:t>6</w:t>
      </w:r>
      <w:r w:rsidRPr="00DB168E">
        <w:rPr>
          <w:rFonts w:eastAsia="Calibri"/>
          <w:i/>
        </w:rPr>
        <w:t xml:space="preserve">if you do not oppress the sojourner, the fatherless, or the widow, or shed innocent blood in this place, and if you do not go after other gods to your own harm, </w:t>
      </w:r>
      <w:r w:rsidRPr="00DB168E">
        <w:rPr>
          <w:rFonts w:eastAsia="Calibri"/>
          <w:i/>
          <w:position w:val="6"/>
        </w:rPr>
        <w:t>7</w:t>
      </w:r>
      <w:r w:rsidRPr="00DB168E">
        <w:rPr>
          <w:rFonts w:eastAsia="Calibri"/>
          <w:i/>
        </w:rPr>
        <w:t xml:space="preserve">then I will let you dwell in this place, in the land that I gave of old to your fathers forever. </w:t>
      </w:r>
      <w:r w:rsidRPr="00DB168E">
        <w:rPr>
          <w:rFonts w:eastAsia="Calibri"/>
          <w:i/>
          <w:position w:val="6"/>
        </w:rPr>
        <w:t>8</w:t>
      </w:r>
      <w:r w:rsidRPr="00DB168E">
        <w:rPr>
          <w:rFonts w:eastAsia="Calibri"/>
          <w:i/>
        </w:rPr>
        <w:t>"</w:t>
      </w:r>
      <w:r w:rsidRPr="00DB168E">
        <w:rPr>
          <w:rFonts w:eastAsia="Calibri"/>
          <w:b/>
          <w:i/>
        </w:rPr>
        <w:t>Behold, you trust in deceptive words to no avail</w:t>
      </w:r>
      <w:r w:rsidRPr="00DB168E">
        <w:rPr>
          <w:rFonts w:eastAsia="Calibri"/>
          <w:i/>
        </w:rPr>
        <w:t xml:space="preserve">.  </w:t>
      </w:r>
      <w:r w:rsidRPr="00DB168E">
        <w:rPr>
          <w:rFonts w:eastAsia="Calibri"/>
          <w:i/>
          <w:position w:val="6"/>
        </w:rPr>
        <w:t>9</w:t>
      </w:r>
      <w:r w:rsidRPr="00DB168E">
        <w:rPr>
          <w:rFonts w:eastAsia="Calibri"/>
          <w:i/>
        </w:rPr>
        <w:t xml:space="preserve">Will you steal, murder, commit adultery, swear falsely, make offerings to Baal, and go after other gods that you have not known, </w:t>
      </w:r>
      <w:r w:rsidRPr="00DB168E">
        <w:rPr>
          <w:rFonts w:eastAsia="Calibri"/>
          <w:i/>
          <w:position w:val="6"/>
        </w:rPr>
        <w:t>10</w:t>
      </w:r>
      <w:r w:rsidRPr="00DB168E">
        <w:rPr>
          <w:rFonts w:eastAsia="Calibri"/>
          <w:i/>
        </w:rPr>
        <w:t xml:space="preserve">and then come and stand before me in this house, which is called by my name, and say, 'We are delivered!'—only to go on doing all these abominations?  </w:t>
      </w:r>
      <w:r w:rsidRPr="00DB168E">
        <w:rPr>
          <w:rFonts w:eastAsia="Calibri"/>
          <w:i/>
          <w:position w:val="6"/>
        </w:rPr>
        <w:t>11</w:t>
      </w:r>
      <w:r w:rsidRPr="00DB168E">
        <w:rPr>
          <w:rFonts w:eastAsia="Calibri"/>
          <w:i/>
        </w:rPr>
        <w:t>Has this house, which is called by my name, become a den of robbers in your eyes? Behold, I myself have seen it, declares the L</w:t>
      </w:r>
      <w:r w:rsidRPr="00DB168E">
        <w:rPr>
          <w:rFonts w:eastAsia="Calibri"/>
          <w:i/>
          <w:smallCaps/>
        </w:rPr>
        <w:t>ord</w:t>
      </w:r>
      <w:r w:rsidRPr="00DB168E">
        <w:rPr>
          <w:rFonts w:eastAsia="Calibri"/>
          <w:i/>
        </w:rPr>
        <w:t xml:space="preserve">. </w:t>
      </w:r>
    </w:p>
    <w:p w:rsidR="00DC735B" w:rsidRPr="00DB168E" w:rsidRDefault="00DC735B" w:rsidP="00DC735B">
      <w:pPr>
        <w:autoSpaceDE w:val="0"/>
        <w:autoSpaceDN w:val="0"/>
        <w:adjustRightInd w:val="0"/>
        <w:rPr>
          <w:rFonts w:eastAsia="Calibri"/>
        </w:rPr>
      </w:pPr>
    </w:p>
    <w:p w:rsidR="00DC735B" w:rsidRPr="00423AAC" w:rsidRDefault="00DC735B" w:rsidP="00DC735B">
      <w:pPr>
        <w:autoSpaceDE w:val="0"/>
        <w:autoSpaceDN w:val="0"/>
        <w:adjustRightInd w:val="0"/>
        <w:ind w:left="900" w:hanging="900"/>
        <w:rPr>
          <w:rFonts w:eastAsia="Calibri"/>
          <w:bCs/>
        </w:rPr>
      </w:pPr>
      <w:r w:rsidRPr="00DB168E">
        <w:rPr>
          <w:rFonts w:eastAsia="Calibri"/>
        </w:rPr>
        <w:t xml:space="preserve"> </w:t>
      </w:r>
      <w:r w:rsidRPr="00DB168E">
        <w:rPr>
          <w:rFonts w:eastAsia="Calibri"/>
        </w:rPr>
        <w:tab/>
      </w:r>
      <w:r w:rsidRPr="00423AAC">
        <w:rPr>
          <w:rFonts w:eastAsia="Calibri"/>
          <w:bCs/>
        </w:rPr>
        <w:t xml:space="preserve">Jeremiah 7:4-11 (ESV) </w:t>
      </w:r>
    </w:p>
    <w:p w:rsidR="00DC735B" w:rsidRPr="00DB168E" w:rsidRDefault="00DC735B" w:rsidP="00DC735B">
      <w:pPr>
        <w:autoSpaceDE w:val="0"/>
        <w:autoSpaceDN w:val="0"/>
        <w:adjustRightInd w:val="0"/>
        <w:ind w:left="900" w:hanging="900"/>
        <w:rPr>
          <w:rFonts w:eastAsia="Calibri"/>
          <w:b/>
          <w:bCs/>
        </w:rPr>
      </w:pPr>
    </w:p>
    <w:p w:rsidR="00DC735B" w:rsidRPr="00DB168E" w:rsidRDefault="00DC735B" w:rsidP="00DC735B">
      <w:pPr>
        <w:autoSpaceDE w:val="0"/>
        <w:autoSpaceDN w:val="0"/>
        <w:adjustRightInd w:val="0"/>
        <w:jc w:val="both"/>
        <w:rPr>
          <w:i/>
        </w:rPr>
      </w:pPr>
      <w:r w:rsidRPr="00DB168E">
        <w:rPr>
          <w:i/>
        </w:rPr>
        <w:t xml:space="preserve">To IGNORE Public Justice is to </w:t>
      </w:r>
      <w:r w:rsidRPr="00DB168E">
        <w:rPr>
          <w:b/>
          <w:i/>
        </w:rPr>
        <w:t>Compromise the Faith</w:t>
      </w:r>
      <w:r w:rsidRPr="00DB168E">
        <w:rPr>
          <w:i/>
        </w:rPr>
        <w:t xml:space="preserve"> by </w:t>
      </w:r>
      <w:r w:rsidRPr="00DB168E">
        <w:rPr>
          <w:b/>
          <w:i/>
        </w:rPr>
        <w:t>Relegating it to Irrelevance</w:t>
      </w:r>
      <w:r w:rsidRPr="00DB168E">
        <w:rPr>
          <w:i/>
        </w:rPr>
        <w:t>, as Peter Jones Notes:</w:t>
      </w:r>
    </w:p>
    <w:p w:rsidR="00DC735B" w:rsidRPr="00DB168E" w:rsidRDefault="00DC735B" w:rsidP="00DC735B">
      <w:pPr>
        <w:autoSpaceDE w:val="0"/>
        <w:autoSpaceDN w:val="0"/>
        <w:adjustRightInd w:val="0"/>
        <w:ind w:left="1440" w:right="1440"/>
        <w:jc w:val="both"/>
        <w:rPr>
          <w:b/>
          <w:bCs/>
          <w:i/>
          <w:color w:val="0000FF"/>
        </w:rPr>
      </w:pPr>
    </w:p>
    <w:p w:rsidR="00DC735B" w:rsidRPr="00DB168E" w:rsidRDefault="00DC735B" w:rsidP="00DC735B">
      <w:pPr>
        <w:autoSpaceDE w:val="0"/>
        <w:autoSpaceDN w:val="0"/>
        <w:adjustRightInd w:val="0"/>
        <w:ind w:left="1440" w:right="1440"/>
        <w:jc w:val="both"/>
      </w:pPr>
      <w:r w:rsidRPr="00DB168E">
        <w:rPr>
          <w:b/>
          <w:i/>
        </w:rPr>
        <w:t>A compromised church finds itself parked in a back alley of cultural irrelevance</w:t>
      </w:r>
      <w:r w:rsidRPr="00DB168E">
        <w:t xml:space="preserve">.  Meanwhile, other Christian groups have finally risen up to “defend the family” or to “fight for traditional values” and </w:t>
      </w:r>
      <w:r w:rsidRPr="00DB168E">
        <w:rPr>
          <w:b/>
          <w:i/>
        </w:rPr>
        <w:t>stand as unconscious accusers of the church</w:t>
      </w:r>
      <w:r w:rsidRPr="00DB168E">
        <w:t xml:space="preserve">, which has sometimes equated the gospel with “Jesus died for our sins.”  </w:t>
      </w:r>
      <w:r w:rsidRPr="00DB168E">
        <w:rPr>
          <w:b/>
          <w:i/>
        </w:rPr>
        <w:t>The Christian gospel has been truncated and diluted in two ways.  It has become either a take-it-or-leave-it Christian version of contemporary ideology, or it remains a mere program for personal salvation—a high speed gospel train to heaven.</w:t>
      </w:r>
      <w:r w:rsidRPr="00DB168E">
        <w:t xml:space="preserve">  As society implodes into lawlessness in the name of choice and freedom, Christian believers may no longer read the gospel through the “insights” of modern culture, nor may they dispense it as a “gos-pill” for aching souls.  We must understand the scope and intentions of the gospel, not through the buzz words of </w:t>
      </w:r>
      <w:r w:rsidRPr="00DB168E">
        <w:rPr>
          <w:i/>
        </w:rPr>
        <w:t>diversity</w:t>
      </w:r>
      <w:r w:rsidRPr="00DB168E">
        <w:t xml:space="preserve"> and </w:t>
      </w:r>
      <w:r w:rsidRPr="00DB168E">
        <w:rPr>
          <w:i/>
        </w:rPr>
        <w:t>choice</w:t>
      </w:r>
      <w:r w:rsidRPr="00DB168E">
        <w:t>, nor as a quick, one-way ticket “outta here,” but as the New Testament authors did, through a fully-worked-out biblical doctrine of creation.</w:t>
      </w:r>
      <w:r w:rsidRPr="00DB168E">
        <w:rPr>
          <w:rStyle w:val="FootnoteReference"/>
        </w:rPr>
        <w:footnoteReference w:id="5"/>
      </w:r>
    </w:p>
    <w:p w:rsidR="00DC735B" w:rsidRPr="00DB168E" w:rsidRDefault="00DC735B" w:rsidP="00DC735B">
      <w:pPr>
        <w:autoSpaceDE w:val="0"/>
        <w:autoSpaceDN w:val="0"/>
        <w:adjustRightInd w:val="0"/>
        <w:ind w:left="1440" w:right="1440"/>
        <w:jc w:val="both"/>
      </w:pPr>
    </w:p>
    <w:p w:rsidR="00DC735B" w:rsidRPr="00DB168E" w:rsidRDefault="00DC735B" w:rsidP="00DC735B">
      <w:pPr>
        <w:autoSpaceDE w:val="0"/>
        <w:autoSpaceDN w:val="0"/>
        <w:adjustRightInd w:val="0"/>
      </w:pPr>
      <w:r w:rsidRPr="00DB168E">
        <w:t>Legal and Cultural Reformation Spur Spiritual Reformation:</w:t>
      </w:r>
    </w:p>
    <w:p w:rsidR="00DC735B" w:rsidRPr="00DB168E" w:rsidRDefault="00DC735B" w:rsidP="00DC735B">
      <w:pPr>
        <w:autoSpaceDE w:val="0"/>
        <w:autoSpaceDN w:val="0"/>
        <w:adjustRightInd w:val="0"/>
      </w:pPr>
    </w:p>
    <w:p w:rsidR="00DC735B" w:rsidRPr="00DB168E" w:rsidRDefault="00DC735B" w:rsidP="00DC735B">
      <w:pPr>
        <w:ind w:left="1440" w:right="1440"/>
        <w:jc w:val="both"/>
        <w:rPr>
          <w:b/>
          <w:i/>
        </w:rPr>
      </w:pPr>
      <w:r w:rsidRPr="00DB168E">
        <w:rPr>
          <w:b/>
          <w:i/>
        </w:rPr>
        <w:t xml:space="preserve">[A]s a matter of fact God usually exerts [his redemptive power] in connection with certain </w:t>
      </w:r>
      <w:r w:rsidRPr="00DB168E">
        <w:rPr>
          <w:b/>
          <w:i/>
          <w:u w:val="single"/>
        </w:rPr>
        <w:t>prior</w:t>
      </w:r>
      <w:r w:rsidRPr="00DB168E">
        <w:rPr>
          <w:b/>
          <w:i/>
        </w:rPr>
        <w:t xml:space="preserve"> </w:t>
      </w:r>
      <w:r w:rsidRPr="00DB168E">
        <w:rPr>
          <w:b/>
          <w:i/>
          <w:u w:val="single"/>
        </w:rPr>
        <w:t>conditions</w:t>
      </w:r>
      <w:r w:rsidRPr="00DB168E">
        <w:rPr>
          <w:b/>
          <w:i/>
        </w:rPr>
        <w:t xml:space="preserve"> of the human mind, and it should be ours to create, so far as we can, with the help of God, those favorable conditions for the reception of the gospel.  </w:t>
      </w:r>
      <w:r w:rsidRPr="00DB168E">
        <w:rPr>
          <w:b/>
          <w:i/>
          <w:u w:val="single"/>
        </w:rPr>
        <w:t>False</w:t>
      </w:r>
      <w:r w:rsidRPr="00DB168E">
        <w:rPr>
          <w:b/>
          <w:i/>
        </w:rPr>
        <w:t xml:space="preserve"> </w:t>
      </w:r>
      <w:r w:rsidRPr="00DB168E">
        <w:rPr>
          <w:b/>
          <w:i/>
          <w:u w:val="single"/>
        </w:rPr>
        <w:t>ideas</w:t>
      </w:r>
      <w:r w:rsidRPr="00DB168E">
        <w:rPr>
          <w:b/>
          <w:i/>
        </w:rPr>
        <w:t xml:space="preserve"> are the greatest obstacles to the reception of the gospel.  We may preach with all the fervor of a reformer and yet succeed only in winning a straggler here and there, if we permit the whole </w:t>
      </w:r>
      <w:r w:rsidRPr="00DB168E">
        <w:rPr>
          <w:b/>
          <w:i/>
          <w:u w:val="single"/>
        </w:rPr>
        <w:t>collective</w:t>
      </w:r>
      <w:r w:rsidRPr="00DB168E">
        <w:rPr>
          <w:b/>
          <w:i/>
        </w:rPr>
        <w:t xml:space="preserve"> </w:t>
      </w:r>
      <w:r w:rsidRPr="00DB168E">
        <w:rPr>
          <w:b/>
          <w:i/>
          <w:u w:val="single"/>
        </w:rPr>
        <w:t>thought</w:t>
      </w:r>
      <w:r w:rsidRPr="00DB168E">
        <w:rPr>
          <w:b/>
          <w:i/>
        </w:rPr>
        <w:t xml:space="preserve"> of the nation or of the world to be controlled by ideas which, by the resistless force of logic, prevent Christianity from being regarded  as anything more than a harmless delusion. </w:t>
      </w:r>
      <w:r w:rsidRPr="00DB168E">
        <w:rPr>
          <w:rStyle w:val="FootnoteReference"/>
          <w:i/>
        </w:rPr>
        <w:footnoteReference w:id="6"/>
      </w:r>
    </w:p>
    <w:p w:rsidR="00DC735B" w:rsidRPr="00DB168E" w:rsidRDefault="00DC735B" w:rsidP="00DC735B">
      <w:pPr>
        <w:ind w:left="360"/>
        <w:rPr>
          <w:rFonts w:eastAsia="Calibri"/>
        </w:rPr>
      </w:pPr>
    </w:p>
    <w:p w:rsidR="00DC735B" w:rsidRPr="00423AAC" w:rsidRDefault="00DC735B" w:rsidP="00DC735B">
      <w:pPr>
        <w:pStyle w:val="ListParagraph"/>
        <w:numPr>
          <w:ilvl w:val="0"/>
          <w:numId w:val="4"/>
        </w:numPr>
        <w:rPr>
          <w:rFonts w:eastAsia="Calibri"/>
        </w:rPr>
      </w:pPr>
      <w:r w:rsidRPr="00423AAC">
        <w:rPr>
          <w:rFonts w:eastAsia="Calibri"/>
        </w:rPr>
        <w:t>Pentateuch</w:t>
      </w:r>
    </w:p>
    <w:p w:rsidR="00DC735B" w:rsidRPr="00423AAC" w:rsidRDefault="00DC735B" w:rsidP="00DC735B">
      <w:pPr>
        <w:pStyle w:val="ListParagraph"/>
        <w:numPr>
          <w:ilvl w:val="0"/>
          <w:numId w:val="4"/>
        </w:numPr>
        <w:rPr>
          <w:rFonts w:eastAsia="Calibri"/>
        </w:rPr>
      </w:pPr>
      <w:r w:rsidRPr="00423AAC">
        <w:rPr>
          <w:rFonts w:eastAsia="Calibri"/>
        </w:rPr>
        <w:t>History</w:t>
      </w:r>
    </w:p>
    <w:p w:rsidR="00DC735B" w:rsidRPr="00423AAC" w:rsidRDefault="00DC735B" w:rsidP="00DC735B">
      <w:pPr>
        <w:pStyle w:val="ListParagraph"/>
        <w:numPr>
          <w:ilvl w:val="0"/>
          <w:numId w:val="4"/>
        </w:numPr>
        <w:rPr>
          <w:rFonts w:eastAsia="Calibri"/>
        </w:rPr>
      </w:pPr>
      <w:r w:rsidRPr="00423AAC">
        <w:rPr>
          <w:rFonts w:eastAsia="Calibri"/>
        </w:rPr>
        <w:t>Wisdom</w:t>
      </w:r>
    </w:p>
    <w:p w:rsidR="00DC735B" w:rsidRPr="00423AAC" w:rsidRDefault="00DC735B" w:rsidP="00DC735B">
      <w:pPr>
        <w:pStyle w:val="ListParagraph"/>
        <w:numPr>
          <w:ilvl w:val="0"/>
          <w:numId w:val="4"/>
        </w:numPr>
        <w:rPr>
          <w:rFonts w:eastAsia="Calibri"/>
        </w:rPr>
      </w:pPr>
      <w:r w:rsidRPr="00423AAC">
        <w:rPr>
          <w:rFonts w:eastAsia="Calibri"/>
        </w:rPr>
        <w:t>Prophets</w:t>
      </w:r>
    </w:p>
    <w:p w:rsidR="00DC735B" w:rsidRPr="00423AAC" w:rsidRDefault="00DC735B" w:rsidP="00DC735B">
      <w:pPr>
        <w:pStyle w:val="ListParagraph"/>
        <w:numPr>
          <w:ilvl w:val="0"/>
          <w:numId w:val="4"/>
        </w:numPr>
        <w:rPr>
          <w:rFonts w:eastAsia="Calibri"/>
        </w:rPr>
      </w:pPr>
      <w:r w:rsidRPr="00423AAC">
        <w:rPr>
          <w:rFonts w:eastAsia="Calibri"/>
        </w:rPr>
        <w:t>New Testament</w:t>
      </w:r>
    </w:p>
    <w:p w:rsidR="00DC735B" w:rsidRPr="00DB168E" w:rsidRDefault="00DC735B" w:rsidP="00DC735B">
      <w:pPr>
        <w:ind w:left="1080"/>
        <w:rPr>
          <w:rFonts w:eastAsia="Calibri"/>
          <w:b/>
        </w:rPr>
      </w:pPr>
    </w:p>
    <w:p w:rsidR="00DC735B" w:rsidRPr="00423AAC" w:rsidRDefault="00DC735B" w:rsidP="00DC735B">
      <w:pPr>
        <w:pStyle w:val="ListParagraph"/>
        <w:numPr>
          <w:ilvl w:val="0"/>
          <w:numId w:val="5"/>
        </w:numPr>
        <w:rPr>
          <w:rFonts w:eastAsia="Calibri"/>
        </w:rPr>
      </w:pPr>
      <w:r w:rsidRPr="00423AAC">
        <w:rPr>
          <w:rFonts w:eastAsia="Calibri"/>
        </w:rPr>
        <w:t>Encountering the Messiah</w:t>
      </w:r>
    </w:p>
    <w:p w:rsidR="00DC735B" w:rsidRPr="00423AAC" w:rsidRDefault="00DC735B" w:rsidP="00DC735B">
      <w:pPr>
        <w:pStyle w:val="ListParagraph"/>
        <w:numPr>
          <w:ilvl w:val="0"/>
          <w:numId w:val="5"/>
        </w:numPr>
        <w:rPr>
          <w:rFonts w:eastAsia="Calibri"/>
        </w:rPr>
      </w:pPr>
      <w:r w:rsidRPr="00423AAC">
        <w:rPr>
          <w:rFonts w:eastAsia="Calibri"/>
        </w:rPr>
        <w:t>The Messiah’s church</w:t>
      </w:r>
    </w:p>
    <w:p w:rsidR="00DC735B" w:rsidRPr="00423AAC" w:rsidRDefault="00DC735B" w:rsidP="00DC735B">
      <w:pPr>
        <w:pStyle w:val="ListParagraph"/>
        <w:numPr>
          <w:ilvl w:val="0"/>
          <w:numId w:val="5"/>
        </w:numPr>
        <w:rPr>
          <w:rFonts w:eastAsia="Calibri"/>
        </w:rPr>
      </w:pPr>
      <w:r w:rsidRPr="00423AAC">
        <w:rPr>
          <w:rFonts w:eastAsia="Calibri"/>
        </w:rPr>
        <w:t>The Messiah’s commission</w:t>
      </w:r>
    </w:p>
    <w:p w:rsidR="00DC735B" w:rsidRPr="00DB168E" w:rsidRDefault="00DC735B" w:rsidP="00DC735B">
      <w:pPr>
        <w:rPr>
          <w:rFonts w:eastAsia="Calibri"/>
        </w:rPr>
      </w:pPr>
    </w:p>
    <w:p w:rsidR="00DC735B" w:rsidRPr="00423AAC" w:rsidRDefault="00DC735B" w:rsidP="00DC735B">
      <w:pPr>
        <w:pStyle w:val="ListParagraph"/>
        <w:numPr>
          <w:ilvl w:val="1"/>
          <w:numId w:val="1"/>
        </w:numPr>
        <w:rPr>
          <w:rFonts w:eastAsia="Calibri"/>
        </w:rPr>
      </w:pPr>
      <w:r w:rsidRPr="00423AAC">
        <w:rPr>
          <w:rFonts w:eastAsia="Calibri"/>
        </w:rPr>
        <w:t xml:space="preserve">Conviction; Justice, and the Messiah of Orthodoxy:  </w:t>
      </w:r>
      <w:r w:rsidRPr="00423AAC">
        <w:rPr>
          <w:rFonts w:eastAsia="Calibri"/>
          <w:b/>
          <w:i/>
        </w:rPr>
        <w:t xml:space="preserve">Passionately Demonstrating Truth to </w:t>
      </w:r>
      <w:r w:rsidRPr="00423AAC">
        <w:rPr>
          <w:rFonts w:eastAsia="Calibri"/>
          <w:b/>
          <w:i/>
          <w:u w:val="single"/>
        </w:rPr>
        <w:t>WIN</w:t>
      </w:r>
      <w:r w:rsidRPr="00423AAC">
        <w:rPr>
          <w:rFonts w:eastAsia="Calibri"/>
          <w:b/>
          <w:i/>
        </w:rPr>
        <w:t xml:space="preserve"> the World for Christ</w:t>
      </w:r>
    </w:p>
    <w:p w:rsidR="00DC735B" w:rsidRPr="00DB168E" w:rsidRDefault="00DC735B" w:rsidP="00DC735B"/>
    <w:p w:rsidR="00347CCC" w:rsidRDefault="00347CCC"/>
    <w:sectPr w:rsidR="00347CCC" w:rsidSect="00BD38E9">
      <w:footerReference w:type="even" r:id="rId7"/>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35B" w:rsidRDefault="00DC735B" w:rsidP="00DC735B">
      <w:r>
        <w:separator/>
      </w:r>
    </w:p>
  </w:endnote>
  <w:endnote w:type="continuationSeparator" w:id="0">
    <w:p w:rsidR="00DC735B" w:rsidRDefault="00DC735B" w:rsidP="00DC735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E9" w:rsidRDefault="008A1DA9" w:rsidP="00BD38E9">
    <w:pPr>
      <w:pStyle w:val="Footer"/>
      <w:framePr w:wrap="around" w:vAnchor="text" w:hAnchor="margin" w:xAlign="right" w:y="1"/>
      <w:rPr>
        <w:rStyle w:val="PageNumber"/>
      </w:rPr>
    </w:pPr>
    <w:r>
      <w:rPr>
        <w:rStyle w:val="PageNumber"/>
      </w:rPr>
      <w:fldChar w:fldCharType="begin"/>
    </w:r>
    <w:r w:rsidR="00DC735B">
      <w:rPr>
        <w:rStyle w:val="PageNumber"/>
      </w:rPr>
      <w:instrText xml:space="preserve">PAGE  </w:instrText>
    </w:r>
    <w:r>
      <w:rPr>
        <w:rStyle w:val="PageNumber"/>
      </w:rPr>
      <w:fldChar w:fldCharType="end"/>
    </w:r>
  </w:p>
  <w:p w:rsidR="00BD38E9" w:rsidRDefault="0026478F" w:rsidP="00BD38E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8E9" w:rsidRDefault="00DC735B">
    <w:pPr>
      <w:pStyle w:val="Footer"/>
      <w:pBdr>
        <w:top w:val="thinThickSmallGap" w:sz="24" w:space="1" w:color="622423" w:themeColor="accent2" w:themeShade="7F"/>
      </w:pBdr>
      <w:rPr>
        <w:rFonts w:asciiTheme="majorHAnsi" w:hAnsiTheme="majorHAnsi"/>
      </w:rPr>
    </w:pPr>
    <w:r>
      <w:rPr>
        <w:rFonts w:asciiTheme="majorHAnsi" w:hAnsiTheme="majorHAnsi"/>
      </w:rPr>
      <w:t>Emmanuel Covenant Church—2012—Attendee Outline—Ventrella Law, Lordship, and Liberty Presentations</w:t>
    </w:r>
  </w:p>
  <w:p w:rsidR="00BD38E9" w:rsidRDefault="00DC735B">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03C15" w:rsidRPr="00D03C15">
        <w:rPr>
          <w:rFonts w:asciiTheme="majorHAnsi" w:hAnsiTheme="majorHAnsi"/>
          <w:noProof/>
        </w:rPr>
        <w:t>1</w:t>
      </w:r>
    </w:fldSimple>
  </w:p>
  <w:p w:rsidR="00BD38E9" w:rsidRDefault="0026478F" w:rsidP="00BD38E9">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35B" w:rsidRDefault="00DC735B" w:rsidP="00DC735B">
      <w:r>
        <w:separator/>
      </w:r>
    </w:p>
  </w:footnote>
  <w:footnote w:type="continuationSeparator" w:id="0">
    <w:p w:rsidR="00DC735B" w:rsidRDefault="00DC735B" w:rsidP="00DC735B">
      <w:r>
        <w:continuationSeparator/>
      </w:r>
    </w:p>
  </w:footnote>
  <w:footnote w:id="1">
    <w:p w:rsidR="00DC735B" w:rsidRDefault="00DC735B" w:rsidP="00DC735B">
      <w:pPr>
        <w:pStyle w:val="FootnoteText"/>
      </w:pPr>
      <w:r>
        <w:rPr>
          <w:rStyle w:val="FootnoteReference"/>
        </w:rPr>
        <w:footnoteRef/>
      </w:r>
      <w:r>
        <w:t xml:space="preserve"> These categories are derived from Andy Crouch, </w:t>
      </w:r>
      <w:r w:rsidRPr="006F47BE">
        <w:rPr>
          <w:b/>
          <w:i/>
        </w:rPr>
        <w:t>Making Culture</w:t>
      </w:r>
      <w:r>
        <w:rPr>
          <w:b/>
          <w:i/>
        </w:rPr>
        <w:t>—Recovering Our Creative Calling</w:t>
      </w:r>
      <w:r>
        <w:t xml:space="preserve"> (IVP 2008)</w:t>
      </w:r>
    </w:p>
  </w:footnote>
  <w:footnote w:id="2">
    <w:p w:rsidR="00DC735B" w:rsidRDefault="00DC735B" w:rsidP="00DC735B">
      <w:pPr>
        <w:pStyle w:val="FootnoteText"/>
      </w:pPr>
      <w:r>
        <w:rPr>
          <w:rStyle w:val="FootnoteReference"/>
        </w:rPr>
        <w:footnoteRef/>
      </w:r>
      <w:r>
        <w:t xml:space="preserve"> Thomistic philosopher from the 20</w:t>
      </w:r>
      <w:r w:rsidRPr="00A43D15">
        <w:rPr>
          <w:vertAlign w:val="superscript"/>
        </w:rPr>
        <w:t>th</w:t>
      </w:r>
      <w:r>
        <w:t xml:space="preserve"> century.</w:t>
      </w:r>
    </w:p>
  </w:footnote>
  <w:footnote w:id="3">
    <w:p w:rsidR="00DC735B" w:rsidRDefault="00DC735B" w:rsidP="00DC735B">
      <w:pPr>
        <w:pStyle w:val="FootnoteText"/>
      </w:pPr>
      <w:r>
        <w:rPr>
          <w:rStyle w:val="FootnoteReference"/>
        </w:rPr>
        <w:footnoteRef/>
      </w:r>
      <w:r>
        <w:t xml:space="preserve"> </w:t>
      </w:r>
      <w:r w:rsidRPr="00DB6B4B">
        <w:rPr>
          <w:b/>
          <w:i/>
        </w:rPr>
        <w:t>Christ and Culture Revisited</w:t>
      </w:r>
      <w:r>
        <w:t>,  at 217, 218, footnotes omitted.</w:t>
      </w:r>
    </w:p>
  </w:footnote>
  <w:footnote w:id="4">
    <w:p w:rsidR="00DC735B" w:rsidRDefault="00DC735B" w:rsidP="00DC735B">
      <w:pPr>
        <w:pStyle w:val="FootnoteText"/>
      </w:pPr>
      <w:r>
        <w:rPr>
          <w:rStyle w:val="FootnoteReference"/>
        </w:rPr>
        <w:footnoteRef/>
      </w:r>
      <w:r>
        <w:t xml:space="preserve"> John M. Frame, </w:t>
      </w:r>
      <w:r w:rsidRPr="007D4DFC">
        <w:rPr>
          <w:b/>
          <w:i/>
        </w:rPr>
        <w:t>The Doctrine of the Christian Life</w:t>
      </w:r>
      <w:r>
        <w:t>, (P&amp;R 2008), pp. 728,729.</w:t>
      </w:r>
    </w:p>
  </w:footnote>
  <w:footnote w:id="5">
    <w:p w:rsidR="00DC735B" w:rsidRPr="004F4397" w:rsidRDefault="00DC735B" w:rsidP="00DC735B">
      <w:pPr>
        <w:autoSpaceDE w:val="0"/>
        <w:autoSpaceDN w:val="0"/>
        <w:adjustRightInd w:val="0"/>
        <w:rPr>
          <w:sz w:val="20"/>
          <w:szCs w:val="20"/>
        </w:rPr>
      </w:pPr>
      <w:r>
        <w:rPr>
          <w:rStyle w:val="FootnoteReference"/>
        </w:rPr>
        <w:footnoteRef/>
      </w:r>
      <w:r>
        <w:t xml:space="preserve"> </w:t>
      </w:r>
      <w:r w:rsidRPr="004F4397">
        <w:rPr>
          <w:sz w:val="20"/>
          <w:szCs w:val="20"/>
        </w:rPr>
        <w:t xml:space="preserve">Peter R. Jones, </w:t>
      </w:r>
      <w:r w:rsidRPr="004F4397">
        <w:rPr>
          <w:b/>
          <w:smallCaps/>
          <w:sz w:val="20"/>
          <w:szCs w:val="20"/>
        </w:rPr>
        <w:t>Capturing the Pagan Mind</w:t>
      </w:r>
      <w:r w:rsidRPr="004F4397">
        <w:rPr>
          <w:sz w:val="20"/>
          <w:szCs w:val="20"/>
        </w:rPr>
        <w:t>, p. 118, 119 (2003, Broadman and Holman)</w:t>
      </w:r>
    </w:p>
    <w:p w:rsidR="00DC735B" w:rsidRDefault="00DC735B" w:rsidP="00DC735B">
      <w:pPr>
        <w:pStyle w:val="FootnoteText"/>
      </w:pPr>
    </w:p>
  </w:footnote>
  <w:footnote w:id="6">
    <w:p w:rsidR="00DC735B" w:rsidRPr="00725973" w:rsidRDefault="00DC735B" w:rsidP="00DC735B">
      <w:pPr>
        <w:pStyle w:val="FootnoteText"/>
      </w:pPr>
      <w:r w:rsidRPr="00FD1AB3">
        <w:rPr>
          <w:rStyle w:val="FootnoteReference"/>
          <w:rFonts w:ascii="Arial" w:hAnsi="Arial" w:cs="Arial"/>
        </w:rPr>
        <w:footnoteRef/>
      </w:r>
      <w:r w:rsidRPr="00FD1AB3">
        <w:t xml:space="preserve"> </w:t>
      </w:r>
      <w:r w:rsidRPr="00725973">
        <w:t>J. Gresham Machen</w:t>
      </w:r>
      <w:r w:rsidRPr="00725973">
        <w:rPr>
          <w:i/>
        </w:rPr>
        <w:t xml:space="preserve">, </w:t>
      </w:r>
      <w:r w:rsidRPr="00725973">
        <w:rPr>
          <w:rStyle w:val="Emphasis"/>
          <w:b/>
        </w:rPr>
        <w:t>Education, Christianity, and the State</w:t>
      </w:r>
      <w:r w:rsidRPr="00725973">
        <w:rPr>
          <w:i/>
        </w:rPr>
        <w:t xml:space="preserve"> </w:t>
      </w:r>
      <w:r w:rsidRPr="00725973">
        <w:t>(Hobbs, NM: The Trinity Foundation, 1995 [2nd ed.]), p. 51)</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D2F93"/>
    <w:multiLevelType w:val="hybridMultilevel"/>
    <w:tmpl w:val="A9B287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3D4378A9"/>
    <w:multiLevelType w:val="hybridMultilevel"/>
    <w:tmpl w:val="91CA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A20084"/>
    <w:multiLevelType w:val="hybridMultilevel"/>
    <w:tmpl w:val="1260394C"/>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C0E64"/>
    <w:multiLevelType w:val="hybridMultilevel"/>
    <w:tmpl w:val="5B506296"/>
    <w:lvl w:ilvl="0" w:tplc="0409000F">
      <w:start w:val="1"/>
      <w:numFmt w:val="decimal"/>
      <w:lvlText w:val="%1."/>
      <w:lvlJc w:val="left"/>
      <w:pPr>
        <w:tabs>
          <w:tab w:val="num" w:pos="360"/>
        </w:tabs>
        <w:ind w:left="360" w:hanging="360"/>
      </w:pPr>
      <w:rPr>
        <w:rFonts w:hint="default"/>
      </w:rPr>
    </w:lvl>
    <w:lvl w:ilvl="1" w:tplc="E534B93A">
      <w:start w:val="1"/>
      <w:numFmt w:val="lowerLetter"/>
      <w:lvlText w:val="%2."/>
      <w:lvlJc w:val="left"/>
      <w:pPr>
        <w:tabs>
          <w:tab w:val="num" w:pos="1080"/>
        </w:tabs>
        <w:ind w:left="1080" w:hanging="360"/>
      </w:pPr>
      <w:rPr>
        <w:i w:val="0"/>
      </w:rPr>
    </w:lvl>
    <w:lvl w:ilvl="2" w:tplc="785E4124">
      <w:start w:val="1"/>
      <w:numFmt w:val="lowerRoman"/>
      <w:lvlText w:val="%3."/>
      <w:lvlJc w:val="right"/>
      <w:pPr>
        <w:tabs>
          <w:tab w:val="num" w:pos="1800"/>
        </w:tabs>
        <w:ind w:left="1800" w:hanging="180"/>
      </w:pPr>
      <w:rPr>
        <w:i w:val="0"/>
      </w:rPr>
    </w:lvl>
    <w:lvl w:ilvl="3" w:tplc="0409000F">
      <w:start w:val="1"/>
      <w:numFmt w:val="decimal"/>
      <w:lvlText w:val="%4."/>
      <w:lvlJc w:val="left"/>
      <w:pPr>
        <w:tabs>
          <w:tab w:val="num" w:pos="2520"/>
        </w:tabs>
        <w:ind w:left="2520" w:hanging="360"/>
      </w:pPr>
    </w:lvl>
    <w:lvl w:ilvl="4" w:tplc="7B64254A">
      <w:start w:val="1"/>
      <w:numFmt w:val="lowerLetter"/>
      <w:lvlText w:val="%5."/>
      <w:lvlJc w:val="left"/>
      <w:pPr>
        <w:tabs>
          <w:tab w:val="num" w:pos="3240"/>
        </w:tabs>
        <w:ind w:left="3240" w:hanging="360"/>
      </w:pPr>
      <w:rPr>
        <w:i w:val="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E0861"/>
    <w:multiLevelType w:val="hybridMultilevel"/>
    <w:tmpl w:val="5986E5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doNotTrackMoves/>
  <w:defaultTabStop w:val="720"/>
  <w:characterSpacingControl w:val="doNotCompress"/>
  <w:footnotePr>
    <w:footnote w:id="-1"/>
    <w:footnote w:id="0"/>
  </w:footnotePr>
  <w:endnotePr>
    <w:endnote w:id="-1"/>
    <w:endnote w:id="0"/>
  </w:endnotePr>
  <w:compat/>
  <w:rsids>
    <w:rsidRoot w:val="00DC735B"/>
    <w:rsid w:val="00347CCC"/>
    <w:rsid w:val="008A1DA9"/>
    <w:rsid w:val="00D03C15"/>
    <w:rsid w:val="00DC735B"/>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semiHidden/>
    <w:rsid w:val="00DC735B"/>
    <w:rPr>
      <w:sz w:val="20"/>
      <w:szCs w:val="20"/>
    </w:rPr>
  </w:style>
  <w:style w:type="character" w:customStyle="1" w:styleId="FootnoteTextChar">
    <w:name w:val="Footnote Text Char"/>
    <w:basedOn w:val="DefaultParagraphFont"/>
    <w:link w:val="FootnoteText"/>
    <w:semiHidden/>
    <w:rsid w:val="00DC735B"/>
    <w:rPr>
      <w:rFonts w:ascii="Times New Roman" w:eastAsia="Times New Roman" w:hAnsi="Times New Roman" w:cs="Times New Roman"/>
      <w:sz w:val="20"/>
      <w:szCs w:val="20"/>
    </w:rPr>
  </w:style>
  <w:style w:type="character" w:styleId="FootnoteReference">
    <w:name w:val="footnote reference"/>
    <w:basedOn w:val="DefaultParagraphFont"/>
    <w:semiHidden/>
    <w:rsid w:val="00DC735B"/>
    <w:rPr>
      <w:vertAlign w:val="superscript"/>
    </w:rPr>
  </w:style>
  <w:style w:type="paragraph" w:styleId="Footer">
    <w:name w:val="footer"/>
    <w:basedOn w:val="Normal"/>
    <w:link w:val="FooterChar"/>
    <w:uiPriority w:val="99"/>
    <w:rsid w:val="00DC735B"/>
    <w:pPr>
      <w:tabs>
        <w:tab w:val="center" w:pos="4320"/>
        <w:tab w:val="right" w:pos="8640"/>
      </w:tabs>
    </w:pPr>
  </w:style>
  <w:style w:type="character" w:customStyle="1" w:styleId="FooterChar">
    <w:name w:val="Footer Char"/>
    <w:basedOn w:val="DefaultParagraphFont"/>
    <w:link w:val="Footer"/>
    <w:uiPriority w:val="99"/>
    <w:rsid w:val="00DC735B"/>
    <w:rPr>
      <w:rFonts w:ascii="Times New Roman" w:eastAsia="Times New Roman" w:hAnsi="Times New Roman" w:cs="Times New Roman"/>
      <w:sz w:val="24"/>
      <w:szCs w:val="24"/>
    </w:rPr>
  </w:style>
  <w:style w:type="character" w:styleId="PageNumber">
    <w:name w:val="page number"/>
    <w:basedOn w:val="DefaultParagraphFont"/>
    <w:rsid w:val="00DC735B"/>
  </w:style>
  <w:style w:type="character" w:styleId="Emphasis">
    <w:name w:val="Emphasis"/>
    <w:basedOn w:val="DefaultParagraphFont"/>
    <w:qFormat/>
    <w:rsid w:val="00DC735B"/>
    <w:rPr>
      <w:i/>
      <w:iCs/>
    </w:rPr>
  </w:style>
  <w:style w:type="paragraph" w:styleId="ListParagraph">
    <w:name w:val="List Paragraph"/>
    <w:basedOn w:val="Normal"/>
    <w:uiPriority w:val="34"/>
    <w:qFormat/>
    <w:rsid w:val="00DC735B"/>
    <w:pPr>
      <w:ind w:left="720"/>
    </w:pPr>
  </w:style>
  <w:style w:type="paragraph" w:styleId="Header">
    <w:name w:val="header"/>
    <w:basedOn w:val="Normal"/>
    <w:link w:val="HeaderChar"/>
    <w:uiPriority w:val="99"/>
    <w:semiHidden/>
    <w:unhideWhenUsed/>
    <w:rsid w:val="00DC735B"/>
    <w:pPr>
      <w:tabs>
        <w:tab w:val="center" w:pos="4680"/>
        <w:tab w:val="right" w:pos="9360"/>
      </w:tabs>
    </w:pPr>
  </w:style>
  <w:style w:type="character" w:customStyle="1" w:styleId="HeaderChar">
    <w:name w:val="Header Char"/>
    <w:basedOn w:val="DefaultParagraphFont"/>
    <w:link w:val="Header"/>
    <w:uiPriority w:val="99"/>
    <w:semiHidden/>
    <w:rsid w:val="00DC73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1362</Words>
  <Characters>7767</Characters>
  <Application>Microsoft Macintosh Word</Application>
  <DocSecurity>0</DocSecurity>
  <Lines>64</Lines>
  <Paragraphs>15</Paragraphs>
  <ScaleCrop>false</ScaleCrop>
  <Company>ADF</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kmccue</dc:creator>
  <cp:lastModifiedBy>Richard Klaus</cp:lastModifiedBy>
  <cp:revision>2</cp:revision>
  <dcterms:created xsi:type="dcterms:W3CDTF">2012-07-26T20:34:00Z</dcterms:created>
  <dcterms:modified xsi:type="dcterms:W3CDTF">2012-07-26T20:34:00Z</dcterms:modified>
</cp:coreProperties>
</file>